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6B84">
      <w:pPr>
        <w:pStyle w:val="3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黑体" w:hAnsi="黑体" w:eastAsia="黑体" w:cs="黑体"/>
          <w:color w:val="252525"/>
          <w:sz w:val="40"/>
          <w:szCs w:val="40"/>
          <w:shd w:val="clear" w:color="auto" w:fill="FFFFFF"/>
          <w:lang w:val="en-US" w:eastAsia="zh-CN"/>
        </w:rPr>
      </w:pPr>
      <w:r>
        <w:rPr>
          <w:rFonts w:ascii="黑体" w:hAnsi="黑体" w:eastAsia="黑体" w:cs="黑体"/>
          <w:color w:val="252525"/>
          <w:kern w:val="2"/>
          <w:sz w:val="40"/>
          <w:szCs w:val="40"/>
          <w:shd w:val="clear" w:color="auto" w:fill="FFFFFF"/>
        </w:rPr>
        <w:t>郑州大学</w:t>
      </w:r>
      <w:r>
        <w:rPr>
          <w:rFonts w:hint="default" w:ascii="Times New Roman" w:hAnsi="Times New Roman" w:eastAsia="黑体"/>
          <w:color w:val="252525"/>
          <w:kern w:val="2"/>
          <w:sz w:val="40"/>
          <w:szCs w:val="40"/>
          <w:shd w:val="clear" w:color="auto" w:fill="FFFFFF"/>
        </w:rPr>
        <w:t>2026</w:t>
      </w:r>
      <w:r>
        <w:rPr>
          <w:rFonts w:ascii="黑体" w:hAnsi="黑体" w:eastAsia="黑体" w:cs="黑体"/>
          <w:color w:val="252525"/>
          <w:kern w:val="2"/>
          <w:sz w:val="40"/>
          <w:szCs w:val="40"/>
          <w:shd w:val="clear" w:color="auto" w:fill="FFFFFF"/>
        </w:rPr>
        <w:t>年同等学力人员</w:t>
      </w:r>
      <w:r>
        <w:rPr>
          <w:rFonts w:ascii="黑体" w:hAnsi="黑体" w:eastAsia="黑体" w:cs="黑体"/>
          <w:color w:val="252525"/>
          <w:sz w:val="40"/>
          <w:szCs w:val="40"/>
          <w:shd w:val="clear" w:color="auto" w:fill="FFFFFF"/>
        </w:rPr>
        <w:t>申请硕士学位</w:t>
      </w:r>
      <w:r>
        <w:rPr>
          <w:rFonts w:hint="eastAsia" w:ascii="黑体" w:hAnsi="黑体" w:eastAsia="黑体" w:cs="黑体"/>
          <w:color w:val="252525"/>
          <w:sz w:val="40"/>
          <w:szCs w:val="40"/>
          <w:shd w:val="clear" w:color="auto" w:fill="FFFFFF"/>
          <w:lang w:val="en-US" w:eastAsia="zh-CN"/>
        </w:rPr>
        <w:t>项目</w:t>
      </w:r>
    </w:p>
    <w:p w14:paraId="087A7F13">
      <w:pPr>
        <w:pStyle w:val="3"/>
        <w:widowControl/>
        <w:shd w:val="clear" w:color="auto" w:fill="FFFFFF"/>
        <w:spacing w:beforeAutospacing="0" w:afterAutospacing="0" w:line="360" w:lineRule="auto"/>
        <w:jc w:val="center"/>
        <w:rPr>
          <w:rFonts w:ascii="黑体" w:hAnsi="黑体" w:eastAsia="黑体" w:cs="黑体"/>
          <w:color w:val="252525"/>
          <w:sz w:val="40"/>
          <w:szCs w:val="40"/>
          <w:shd w:val="clear" w:color="auto" w:fill="FFFFFF"/>
        </w:rPr>
      </w:pPr>
      <w:r>
        <w:rPr>
          <w:rFonts w:ascii="黑体" w:hAnsi="黑体" w:eastAsia="黑体" w:cs="黑体"/>
          <w:color w:val="252525"/>
          <w:sz w:val="40"/>
          <w:szCs w:val="40"/>
          <w:shd w:val="clear" w:color="auto" w:fill="FFFFFF"/>
        </w:rPr>
        <w:t>招生简章</w:t>
      </w:r>
    </w:p>
    <w:p w14:paraId="33AA1FCE"/>
    <w:p w14:paraId="4CAC5D16">
      <w:pPr>
        <w:rPr>
          <w:rFonts w:hint="default"/>
        </w:rPr>
      </w:pPr>
    </w:p>
    <w:p w14:paraId="153B07C7">
      <w:pPr>
        <w:spacing w:line="560" w:lineRule="exact"/>
        <w:ind w:firstLine="680" w:firstLineChars="200"/>
        <w:rPr>
          <w:rFonts w:ascii="Times New Roman" w:hAnsi="Times New Roman" w:eastAsia="楷体_GB2312" w:cs="楷体_GB2312"/>
          <w:sz w:val="34"/>
          <w:szCs w:val="32"/>
        </w:rPr>
      </w:pPr>
      <w:r>
        <w:rPr>
          <w:rFonts w:ascii="Times New Roman" w:hAnsi="Times New Roman" w:eastAsia="黑体" w:cs="黑体"/>
          <w:b w:val="0"/>
          <w:bCs w:val="0"/>
          <w:sz w:val="34"/>
          <w:szCs w:val="32"/>
        </w:rPr>
        <w:t>一、学校简介</w:t>
      </w:r>
    </w:p>
    <w:p w14:paraId="165CC630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郑州大学是国家“211工程”重点建设高校、“双一流”建设高校和部省合建高校。主校区位于郑州市科学大道100号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4"/>
          <w:szCs w:val="32"/>
        </w:rPr>
        <w:t>学校设有13大学科门类；有化学、材料科学与工程、临床医学3个世界一流建设学科；有5个ESI全球前1‰学科、19个ESI全球前1%学科。</w:t>
      </w:r>
    </w:p>
    <w:p w14:paraId="27084885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学校有36个一级学科博士学位授予点、6个专业学位类别博士学位授予点、60个一级学科硕士学位授予点、41个专业学位类别硕士学位授予点，31个博士后流动站。现有专任教师（含专职科研）4700余人，其中两院院士、学部委员12人，海外发达国家院士5人，国家级领军人才61人，国家级青年人才82人，国家“百千万人才工程”人选29人，教授1041人，形成了一支以院士和学术大师为引领的高水平师资队伍。</w:t>
      </w:r>
    </w:p>
    <w:p w14:paraId="2F0DCFF5">
      <w:pPr>
        <w:pStyle w:val="3"/>
        <w:adjustRightInd w:val="0"/>
        <w:snapToGrid w:val="0"/>
        <w:spacing w:beforeAutospacing="0" w:afterAutospacing="0" w:line="560" w:lineRule="exact"/>
        <w:ind w:firstLine="680" w:firstLineChars="200"/>
        <w:rPr>
          <w:rFonts w:hint="default" w:ascii="Times New Roman" w:hAnsi="Times New Roman" w:eastAsia="黑体" w:cs="黑体"/>
          <w:b w:val="0"/>
          <w:bCs w:val="0"/>
          <w:sz w:val="34"/>
          <w:szCs w:val="32"/>
        </w:rPr>
      </w:pPr>
      <w:r>
        <w:rPr>
          <w:rFonts w:ascii="Times New Roman" w:hAnsi="Times New Roman" w:eastAsia="黑体" w:cs="黑体"/>
          <w:b w:val="0"/>
          <w:bCs w:val="0"/>
          <w:sz w:val="34"/>
          <w:szCs w:val="32"/>
        </w:rPr>
        <w:t>二、项目简介</w:t>
      </w:r>
    </w:p>
    <w:p w14:paraId="6C27C7EA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4"/>
        </w:rPr>
      </w:pPr>
      <w:r>
        <w:rPr>
          <w:rFonts w:hint="eastAsia" w:ascii="Times New Roman" w:hAnsi="Times New Roman" w:eastAsia="仿宋_GB2312" w:cs="仿宋_GB2312"/>
          <w:sz w:val="34"/>
          <w:szCs w:val="34"/>
        </w:rPr>
        <w:t>同等学力申请硕士学位</w:t>
      </w:r>
      <w:r>
        <w:rPr>
          <w:rFonts w:hint="eastAsia" w:ascii="Times New Roman" w:hAnsi="Times New Roman" w:eastAsia="仿宋_GB2312" w:cs="仿宋_GB2312"/>
          <w:color w:val="auto"/>
          <w:sz w:val="34"/>
          <w:szCs w:val="34"/>
        </w:rPr>
        <w:t>是学位与</w:t>
      </w:r>
      <w:r>
        <w:rPr>
          <w:rFonts w:hint="eastAsia" w:ascii="Times New Roman" w:hAnsi="Times New Roman" w:eastAsia="仿宋_GB2312" w:cs="仿宋_GB2312"/>
          <w:sz w:val="34"/>
          <w:szCs w:val="34"/>
        </w:rPr>
        <w:t>研究生教育的重要组成部分，是在职人员参加继续教育、攻读硕士学位的非学历、非脱产教育形式。</w:t>
      </w:r>
    </w:p>
    <w:p w14:paraId="113FCE56">
      <w:pPr>
        <w:pStyle w:val="2"/>
        <w:rPr>
          <w:rFonts w:hint="eastAsia"/>
        </w:rPr>
      </w:pPr>
    </w:p>
    <w:p w14:paraId="67DD4A57">
      <w:pPr>
        <w:pStyle w:val="3"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黑体" w:cs="黑体"/>
          <w:b w:val="0"/>
          <w:bCs w:val="0"/>
          <w:sz w:val="34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4"/>
          <w:szCs w:val="32"/>
          <w:lang w:val="en-US" w:eastAsia="zh-CN"/>
        </w:rPr>
        <w:t>招生专业</w:t>
      </w:r>
    </w:p>
    <w:p w14:paraId="35DDA8E7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04"/>
        <w:gridCol w:w="894"/>
        <w:gridCol w:w="1722"/>
        <w:gridCol w:w="1182"/>
        <w:gridCol w:w="1368"/>
        <w:gridCol w:w="1242"/>
      </w:tblGrid>
      <w:tr w14:paraId="6471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9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DA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招生院系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0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招生</w:t>
            </w:r>
          </w:p>
          <w:p w14:paraId="4ADA1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E6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申请学位</w:t>
            </w:r>
          </w:p>
          <w:p w14:paraId="7F37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一级学科</w:t>
            </w:r>
          </w:p>
          <w:p w14:paraId="514C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0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授予学位门类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60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同等学力全国</w:t>
            </w:r>
          </w:p>
          <w:p w14:paraId="48E59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统考科目</w:t>
            </w:r>
          </w:p>
        </w:tc>
      </w:tr>
      <w:tr w14:paraId="60D1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1C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D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31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EA4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A4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ind w:firstLine="562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1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学科</w:t>
            </w:r>
          </w:p>
          <w:p w14:paraId="5DF6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综合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D2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atLeast"/>
              <w:jc w:val="center"/>
              <w:textAlignment w:val="bottom"/>
              <w:rPr>
                <w:rFonts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外国语</w:t>
            </w:r>
          </w:p>
        </w:tc>
      </w:tr>
      <w:tr w14:paraId="552D1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C06B6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6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政治与公共</w:t>
            </w:r>
          </w:p>
          <w:p w14:paraId="55266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管理学院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44C31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1204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F0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公共管理学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A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管理学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3B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公共</w:t>
            </w:r>
          </w:p>
          <w:p w14:paraId="58263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管理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87985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英、德、日、俄</w:t>
            </w:r>
          </w:p>
          <w:p w14:paraId="15E0DE7A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</w:tr>
      <w:tr w14:paraId="3EEC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88A42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E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信息管理学院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00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1205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7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信息资源管理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D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管理学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图书馆、</w:t>
            </w:r>
          </w:p>
          <w:p w14:paraId="22357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情报与</w:t>
            </w:r>
          </w:p>
          <w:p w14:paraId="35C7D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档案管理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97898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5EE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754DF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A0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C9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0401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4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44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C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E4E0CF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97C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AB0A3">
            <w:pPr>
              <w:widowControl/>
              <w:adjustRightInd w:val="0"/>
              <w:snapToGrid w:val="0"/>
              <w:spacing w:line="560" w:lineRule="exact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7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化工学院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5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0817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F3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化学工程与技术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A0E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工学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1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无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AC1C1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03C4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AA0D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4A6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运动与体育</w:t>
            </w:r>
          </w:p>
          <w:p w14:paraId="3536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学院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56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0403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2A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体育学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ED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教育学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4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无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461B52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F5A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50C7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C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文学院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6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0501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36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中国语言文学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3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文学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2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2"/>
                <w:lang w:val="en-US" w:eastAsia="zh-CN" w:bidi="ar"/>
              </w:rPr>
              <w:t>中国语言文学</w:t>
            </w:r>
          </w:p>
        </w:tc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53B56">
            <w:pPr>
              <w:widowControl/>
              <w:adjustRightInd w:val="0"/>
              <w:snapToGrid w:val="0"/>
              <w:spacing w:line="560" w:lineRule="exact"/>
              <w:ind w:firstLine="480" w:firstLineChars="200"/>
              <w:jc w:val="center"/>
              <w:textAlignment w:val="bottom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1886C78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718CB5F">
      <w:pPr>
        <w:spacing w:line="560" w:lineRule="exact"/>
        <w:ind w:firstLine="683" w:firstLineChars="200"/>
        <w:rPr>
          <w:rFonts w:ascii="Times New Roman" w:hAnsi="Times New Roman" w:eastAsia="仿宋_GB2312" w:cs="仿宋_GB2312"/>
          <w:b/>
          <w:bCs/>
          <w:sz w:val="34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4"/>
          <w:szCs w:val="32"/>
        </w:rPr>
        <w:t>备注：</w:t>
      </w:r>
    </w:p>
    <w:p w14:paraId="40A8A6DB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1.学科综合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水平</w:t>
      </w:r>
      <w:r>
        <w:rPr>
          <w:rFonts w:hint="eastAsia" w:ascii="Times New Roman" w:hAnsi="Times New Roman" w:eastAsia="仿宋_GB2312" w:cs="仿宋_GB2312"/>
          <w:sz w:val="34"/>
          <w:szCs w:val="32"/>
        </w:rPr>
        <w:t>对应考试科目为“无”的学科专业表示没有综合水平考试，但需通过外国语水平考试。</w:t>
      </w:r>
    </w:p>
    <w:p w14:paraId="317D7217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2.上表中考试科目，参考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当年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国务院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学位办文</w:t>
      </w:r>
      <w:r>
        <w:rPr>
          <w:rFonts w:hint="eastAsia" w:ascii="Times New Roman" w:hAnsi="Times New Roman" w:eastAsia="仿宋_GB2312" w:cs="仿宋_GB2312"/>
          <w:sz w:val="34"/>
          <w:szCs w:val="32"/>
        </w:rPr>
        <w:t>件中外国语水平考试语种、考试大纲使用对照表和学科综合水平考试科目、学科、考试大纲及指南使用对照表，如有变化，以国家公布的文件为准。</w:t>
      </w:r>
    </w:p>
    <w:p w14:paraId="085A34B7">
      <w:pPr>
        <w:spacing w:line="560" w:lineRule="exact"/>
        <w:ind w:firstLine="680" w:firstLineChars="200"/>
        <w:rPr>
          <w:rFonts w:hint="eastAsia" w:ascii="Times New Roman" w:hAnsi="Times New Roman" w:eastAsia="黑体" w:cs="黑体"/>
          <w:b w:val="0"/>
          <w:bCs w:val="0"/>
          <w:kern w:val="0"/>
          <w:sz w:val="34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3.按二级学科招生的专业，以学校当年统招硕士研究生专业目录为准。</w:t>
      </w:r>
    </w:p>
    <w:p w14:paraId="3C4247C0">
      <w:pPr>
        <w:spacing w:line="560" w:lineRule="exact"/>
        <w:ind w:firstLine="680" w:firstLineChars="200"/>
        <w:rPr>
          <w:rFonts w:hint="default" w:ascii="Times New Roman" w:hAnsi="Times New Roman" w:eastAsia="楷体_GB2312" w:cs="楷体_GB2312"/>
          <w:sz w:val="34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4"/>
          <w:szCs w:val="32"/>
          <w:lang w:val="en-US" w:eastAsia="zh-CN" w:bidi="ar-SA"/>
        </w:rPr>
        <w:t>四、申请条件</w:t>
      </w:r>
    </w:p>
    <w:p w14:paraId="5E1AEDAD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1.拥护《中华人民共和国宪法》，遵守法律法规，品行端正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4"/>
          <w:szCs w:val="32"/>
        </w:rPr>
        <w:t>身心健康，具备完成学业所需条件。</w:t>
      </w:r>
    </w:p>
    <w:p w14:paraId="4A1CEDB3">
      <w:pPr>
        <w:spacing w:line="560" w:lineRule="exact"/>
        <w:ind w:firstLine="680" w:firstLineChars="200"/>
        <w:rPr>
          <w:rFonts w:ascii="Times New Roman" w:hAnsi="Times New Roman" w:eastAsia="仿宋_GB2312" w:cs="仿宋_GB2312"/>
          <w:color w:val="FF0000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2.学历与学位要求：具有大学本科学历且已获得学士学位，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并在获得学士学位后工作三年以上（含三年）或者虽无学士学位但已获得硕士或博士学位；对已获得的学位为国（境）外学位的，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必须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经教育部留学服务中心认证。</w:t>
      </w:r>
    </w:p>
    <w:p w14:paraId="67357417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3.专业基础要求：有一定专业基础，在教学、科研、专门技术和管理等方面做出成绩，</w:t>
      </w:r>
      <w:r>
        <w:rPr>
          <w:rFonts w:hint="eastAsia" w:ascii="Times New Roman" w:hAnsi="Times New Roman" w:eastAsia="仿宋_GB2312" w:cs="仿宋_GB2312"/>
          <w:sz w:val="34"/>
          <w:szCs w:val="32"/>
          <w:highlight w:val="none"/>
        </w:rPr>
        <w:t>学术水平或专门技术水平已</w:t>
      </w:r>
    </w:p>
    <w:p w14:paraId="52D7BC6D">
      <w:pPr>
        <w:spacing w:line="560" w:lineRule="exact"/>
        <w:rPr>
          <w:rFonts w:ascii="Times New Roman" w:hAnsi="Times New Roman" w:eastAsia="仿宋_GB2312" w:cs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4"/>
          <w:szCs w:val="32"/>
          <w:highlight w:val="none"/>
        </w:rPr>
        <w:t>达到所申请学科专业的硕士学位水平。</w:t>
      </w:r>
    </w:p>
    <w:p w14:paraId="3964779E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4.外语能力要求：能熟练掌握一门外语，在课程学习和论文写作阶段能运用外语完成学习任务和论文写作。</w:t>
      </w:r>
    </w:p>
    <w:p w14:paraId="5E4DAFF4">
      <w:pPr>
        <w:spacing w:line="560" w:lineRule="exact"/>
        <w:ind w:firstLine="680" w:firstLineChars="200"/>
        <w:rPr>
          <w:rFonts w:ascii="Times New Roman" w:hAnsi="Times New Roman" w:eastAsia="黑体" w:cs="黑体"/>
          <w:kern w:val="0"/>
          <w:sz w:val="34"/>
          <w:szCs w:val="32"/>
          <w:lang w:bidi="ar"/>
        </w:rPr>
      </w:pP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五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bidi="ar"/>
        </w:rPr>
        <w:t>、报名流程</w:t>
      </w:r>
    </w:p>
    <w:p w14:paraId="65640F63">
      <w:pPr>
        <w:spacing w:line="560" w:lineRule="exact"/>
        <w:ind w:firstLine="680" w:firstLineChars="200"/>
        <w:rPr>
          <w:rFonts w:ascii="Times New Roman" w:hAnsi="Times New Roman" w:eastAsia="楷体_GB2312" w:cs="楷体_GB2312"/>
          <w:sz w:val="34"/>
          <w:szCs w:val="32"/>
        </w:rPr>
      </w:pPr>
      <w:r>
        <w:rPr>
          <w:rFonts w:hint="eastAsia" w:ascii="Times New Roman" w:hAnsi="Times New Roman" w:eastAsia="楷体_GB2312" w:cs="楷体_GB2312"/>
          <w:sz w:val="34"/>
          <w:szCs w:val="32"/>
        </w:rPr>
        <w:t>（一）网上报名</w:t>
      </w:r>
    </w:p>
    <w:p w14:paraId="62BA5CA2">
      <w:pPr>
        <w:spacing w:line="560" w:lineRule="exact"/>
        <w:ind w:firstLine="680" w:firstLineChars="200"/>
        <w:rPr>
          <w:rFonts w:hint="default" w:eastAsia="仿宋_GB2312"/>
          <w:color w:val="FF000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1.申请人员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须登陆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4"/>
          <w:szCs w:val="32"/>
        </w:rPr>
        <w:t>郑州大学同等学力申硕网络学习及管理平台”（http://zzdx.masterol.cn/）自行注册并填写个人信息进行报名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。</w:t>
      </w:r>
    </w:p>
    <w:p w14:paraId="3CFC3D51">
      <w:pPr>
        <w:spacing w:line="560" w:lineRule="exact"/>
        <w:ind w:firstLine="680" w:firstLineChars="200"/>
        <w:jc w:val="left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2.申请人员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须登陆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4"/>
          <w:szCs w:val="32"/>
        </w:rPr>
        <w:t>全国同等学力人员申请硕士学位管理工作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信息</w:t>
      </w:r>
      <w:r>
        <w:rPr>
          <w:rFonts w:hint="eastAsia" w:ascii="Times New Roman" w:hAnsi="Times New Roman" w:eastAsia="仿宋_GB2312" w:cs="仿宋_GB2312"/>
          <w:sz w:val="34"/>
          <w:szCs w:val="32"/>
        </w:rPr>
        <w:t>平台”（学信网https://tdxl.chsi.com.cn/tdxlsqxt/index.html）进行信息注册，按要求完善相关报考信息。</w:t>
      </w:r>
    </w:p>
    <w:p w14:paraId="33C92777">
      <w:pPr>
        <w:spacing w:line="560" w:lineRule="exact"/>
        <w:ind w:firstLine="680" w:firstLineChars="200"/>
        <w:rPr>
          <w:rFonts w:ascii="Times New Roman" w:hAnsi="Times New Roman" w:eastAsia="楷体_GB2312" w:cs="楷体_GB2312"/>
          <w:sz w:val="34"/>
          <w:szCs w:val="32"/>
        </w:rPr>
      </w:pPr>
      <w:r>
        <w:rPr>
          <w:rFonts w:hint="eastAsia" w:ascii="Times New Roman" w:hAnsi="Times New Roman" w:eastAsia="楷体_GB2312" w:cs="楷体_GB2312"/>
          <w:sz w:val="34"/>
          <w:szCs w:val="32"/>
        </w:rPr>
        <w:t>（二）现场确认</w:t>
      </w:r>
    </w:p>
    <w:p w14:paraId="46FBCE4E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申请人须在规定时间内（具体时间另行通知）到学校或指定地点进行现场确认，</w:t>
      </w: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仿宋_GB2312"/>
          <w:sz w:val="34"/>
          <w:szCs w:val="32"/>
        </w:rPr>
        <w:t>信息图像采集，携带报名系统生成的《同等学力人员申请硕士学位全国统一考试资格审查表》确认签字。现场确认时需要提交以下材料：</w:t>
      </w:r>
    </w:p>
    <w:p w14:paraId="45266A84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1.身份证（原件及复印件）、网报系统注册的ID号。</w:t>
      </w:r>
    </w:p>
    <w:p w14:paraId="6DD11E2C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2.学历和学位证书（原件及复印件）、中国高等教育学位在线认证报告（学信网查询打印）、学历证书电子注册备案表（学信网查询打印）。</w:t>
      </w:r>
    </w:p>
    <w:p w14:paraId="0A7F5E1F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3.《郑州大学同等学力人员申请硕士学位报名登记表》（报名系统下载）一式3份。</w:t>
      </w:r>
    </w:p>
    <w:p w14:paraId="49A8110A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4"/>
          <w:szCs w:val="32"/>
        </w:rPr>
        <w:t>.《郑州大学接受同等学力申请硕士学位入学须知》（报名系统下载）一式2份。</w:t>
      </w:r>
    </w:p>
    <w:p w14:paraId="326DCB5B">
      <w:pPr>
        <w:spacing w:line="560" w:lineRule="exact"/>
        <w:ind w:firstLine="680" w:firstLineChars="200"/>
        <w:rPr>
          <w:rFonts w:hint="eastAsia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申请人员如有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与申请学位专业相关的论文、专著、获奖证书或成果证书等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可一并提交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。</w:t>
      </w:r>
    </w:p>
    <w:p w14:paraId="518085A5">
      <w:pPr>
        <w:spacing w:line="560" w:lineRule="exact"/>
        <w:ind w:firstLine="680" w:firstLineChars="200"/>
        <w:rPr>
          <w:rFonts w:hint="eastAsia" w:ascii="Times New Roman" w:hAnsi="Times New Roman" w:eastAsia="楷体_GB2312" w:cs="楷体_GB2312"/>
          <w:sz w:val="34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4"/>
          <w:szCs w:val="32"/>
        </w:rPr>
        <w:t>（三）</w:t>
      </w:r>
      <w:r>
        <w:rPr>
          <w:rFonts w:hint="eastAsia" w:ascii="Times New Roman" w:hAnsi="Times New Roman" w:eastAsia="楷体_GB2312" w:cs="楷体_GB2312"/>
          <w:sz w:val="34"/>
          <w:szCs w:val="32"/>
          <w:lang w:val="en-US" w:eastAsia="zh-CN"/>
        </w:rPr>
        <w:t>注意事项</w:t>
      </w:r>
    </w:p>
    <w:p w14:paraId="40325737">
      <w:pPr>
        <w:spacing w:line="560" w:lineRule="exact"/>
        <w:ind w:firstLine="680" w:firstLineChars="200"/>
        <w:rPr>
          <w:rFonts w:hint="default" w:ascii="Times New Roman" w:hAnsi="Times New Roman" w:eastAsia="仿宋_GB2312" w:cs="仿宋_GB2312"/>
          <w:sz w:val="34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1.现场确认环节需采集本人图像信息，为确保信息准确性，请务必亲自到场办理，不接受任何形式的委托代办。</w:t>
      </w:r>
    </w:p>
    <w:p w14:paraId="4A93E23C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4"/>
          <w:szCs w:val="32"/>
        </w:rPr>
        <w:t>.申请人完成现场确认并在规定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  <w:t>时间段内</w:t>
      </w:r>
      <w:r>
        <w:rPr>
          <w:rFonts w:hint="eastAsia" w:ascii="Times New Roman" w:hAnsi="Times New Roman" w:eastAsia="仿宋_GB2312" w:cs="仿宋_GB2312"/>
          <w:sz w:val="34"/>
          <w:szCs w:val="32"/>
        </w:rPr>
        <w:t>缴纳学费后方为通过学位申请资格的审核。</w:t>
      </w:r>
    </w:p>
    <w:p w14:paraId="3B7BF98B">
      <w:pPr>
        <w:spacing w:line="560" w:lineRule="exact"/>
        <w:ind w:firstLine="680" w:firstLineChars="200"/>
        <w:rPr>
          <w:rFonts w:hint="default" w:ascii="Times New Roman" w:hAnsi="Times New Roman" w:eastAsia="仿宋_GB2312" w:cs="仿宋_GB2312"/>
          <w:sz w:val="34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3.在向我校申请硕士学位期间，不得向其他学位授予单位提出学位申请；已在其他高校入册现需转入我校的同等学力申硕人员，须经该学校清退后，方可用原账号向我校申请，并到我校完成现场确认。</w:t>
      </w:r>
    </w:p>
    <w:p w14:paraId="73E12E70">
      <w:pPr>
        <w:spacing w:line="560" w:lineRule="exact"/>
        <w:ind w:firstLine="680" w:firstLineChars="200"/>
        <w:rPr>
          <w:rFonts w:hint="default" w:ascii="Times New Roman" w:hAnsi="Times New Roman" w:eastAsia="黑体" w:cs="黑体"/>
          <w:kern w:val="0"/>
          <w:sz w:val="34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六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bidi="ar"/>
        </w:rPr>
        <w:t>、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培养管理</w:t>
      </w:r>
    </w:p>
    <w:p w14:paraId="773A714C">
      <w:pPr>
        <w:spacing w:line="560" w:lineRule="exact"/>
        <w:ind w:firstLine="680" w:firstLineChars="200"/>
        <w:rPr>
          <w:rFonts w:ascii="Times New Roman" w:hAnsi="Times New Roman" w:eastAsia="仿宋_GB2312" w:cs="仿宋_GB2312"/>
          <w:color w:val="0000FF"/>
          <w:sz w:val="34"/>
          <w:szCs w:val="34"/>
        </w:rPr>
      </w:pPr>
      <w:r>
        <w:rPr>
          <w:rFonts w:hint="eastAsia" w:ascii="Times New Roman" w:hAnsi="Times New Roman" w:eastAsia="楷体_GB2312" w:cs="楷体_GB2312"/>
          <w:sz w:val="34"/>
          <w:szCs w:val="32"/>
        </w:rPr>
        <w:t>（一）第一阶段：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水平认定</w:t>
      </w:r>
    </w:p>
    <w:p w14:paraId="6CF8280F">
      <w:pPr>
        <w:spacing w:line="560" w:lineRule="exact"/>
        <w:ind w:firstLine="680" w:firstLineChars="200"/>
        <w:rPr>
          <w:rFonts w:ascii="Times New Roman" w:hAnsi="Times New Roman" w:eastAsia="仿宋_GB2312" w:cs="仿宋_GB2312"/>
          <w:b w:val="0"/>
          <w:bCs w:val="0"/>
          <w:sz w:val="34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4"/>
          <w:szCs w:val="32"/>
        </w:rPr>
        <w:t>1.课程水平认定</w:t>
      </w:r>
    </w:p>
    <w:p w14:paraId="0725B898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采取线上和线下授课相结合</w:t>
      </w: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的模式</w:t>
      </w:r>
      <w:r>
        <w:rPr>
          <w:rFonts w:hint="eastAsia" w:ascii="Times New Roman" w:hAnsi="Times New Roman" w:eastAsia="仿宋_GB2312" w:cs="仿宋_GB2312"/>
          <w:sz w:val="34"/>
          <w:szCs w:val="32"/>
        </w:rPr>
        <w:t>，申请人进入学校指定平台</w:t>
      </w: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 w:cs="仿宋_GB2312"/>
          <w:sz w:val="34"/>
          <w:szCs w:val="32"/>
        </w:rPr>
        <w:t>课程学习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4"/>
          <w:szCs w:val="32"/>
        </w:rPr>
        <w:t>应在4年内修完全部课程并达到规定的学分，不合格课程随下一级学生重修，四年内未通过者，本次申请无效。</w:t>
      </w:r>
    </w:p>
    <w:p w14:paraId="4D275D7C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申请人修完培养方案规定的课程，考核合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格者，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  <w:t>可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  <w:lang w:val="en-US" w:eastAsia="zh-CN"/>
        </w:rPr>
        <w:t>申请开具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  <w:t>课程学习证明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  <w:lang w:eastAsia="zh-CN"/>
        </w:rPr>
        <w:t>。</w:t>
      </w:r>
    </w:p>
    <w:p w14:paraId="595ECE6F">
      <w:pPr>
        <w:adjustRightInd w:val="0"/>
        <w:snapToGrid w:val="0"/>
        <w:spacing w:line="560" w:lineRule="exact"/>
        <w:ind w:firstLine="680" w:firstLineChars="200"/>
        <w:rPr>
          <w:rFonts w:ascii="Times New Roman" w:hAnsi="Times New Roman" w:eastAsia="仿宋_GB2312" w:cs="仿宋_GB2312"/>
          <w:b w:val="0"/>
          <w:bCs w:val="0"/>
          <w:sz w:val="34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4"/>
          <w:szCs w:val="32"/>
        </w:rPr>
        <w:t>2. 全国统考水平认定</w:t>
      </w:r>
    </w:p>
    <w:p w14:paraId="0E096C02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正式入学后，申请人须在4年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内通过同</w:t>
      </w:r>
      <w:r>
        <w:rPr>
          <w:rFonts w:hint="eastAsia" w:ascii="Times New Roman" w:hAnsi="Times New Roman" w:eastAsia="仿宋_GB2312" w:cs="仿宋_GB2312"/>
          <w:sz w:val="34"/>
          <w:szCs w:val="32"/>
        </w:rPr>
        <w:t>等学力人员申请硕士学位外国语水平和学科综合水平全国统一考试</w:t>
      </w:r>
      <w:r>
        <w:rPr>
          <w:rFonts w:hint="eastAsia" w:ascii="Times New Roman" w:hAnsi="Times New Roman" w:eastAsia="仿宋_GB2312" w:cs="仿宋_GB2312"/>
          <w:sz w:val="34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4"/>
          <w:szCs w:val="32"/>
        </w:rPr>
        <w:t>每年统考报名及考试安排(报名时间为每年3月，考试时间为5月)均依照当年国家有关文件规定执行。</w:t>
      </w:r>
    </w:p>
    <w:p w14:paraId="483F5FFA">
      <w:pPr>
        <w:spacing w:line="560" w:lineRule="exact"/>
        <w:ind w:firstLine="680" w:firstLineChars="200"/>
      </w:pPr>
      <w:r>
        <w:rPr>
          <w:rFonts w:hint="eastAsia" w:ascii="Times New Roman" w:hAnsi="Times New Roman" w:eastAsia="仿宋_GB2312" w:cs="仿宋_GB2312"/>
          <w:sz w:val="34"/>
          <w:szCs w:val="32"/>
        </w:rPr>
        <w:t>全国统考的报考工作在“全国同等学力人员申请硕士学位管理工作信息平台”（https://tdxl.chsi.com.cn）上完成。</w:t>
      </w:r>
    </w:p>
    <w:p w14:paraId="354D2213">
      <w:pPr>
        <w:spacing w:line="560" w:lineRule="exact"/>
        <w:ind w:firstLine="680" w:firstLineChars="200"/>
        <w:rPr>
          <w:rFonts w:hint="default" w:ascii="Times New Roman" w:hAnsi="Times New Roman" w:eastAsia="楷体_GB2312" w:cs="楷体_GB2312"/>
          <w:color w:val="auto"/>
          <w:sz w:val="34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（二）第二阶段：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  <w:lang w:val="en-US" w:eastAsia="zh-CN"/>
        </w:rPr>
        <w:t>论文指导</w:t>
      </w:r>
    </w:p>
    <w:p w14:paraId="0294DCF0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  <w:t>1.申请人须完成第一阶段水平认定后方可进入学位论文阶段，向培养单位提交开题申请。自开题通过之日起至答辩通过之日止，学位论文写作时间不得少于1年。</w:t>
      </w:r>
    </w:p>
    <w:p w14:paraId="77C0B93A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4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4"/>
          <w:szCs w:val="32"/>
          <w:highlight w:val="none"/>
        </w:rPr>
        <w:t>2.</w:t>
      </w:r>
      <w:bookmarkStart w:id="0" w:name="OLE_LINK8"/>
      <w:r>
        <w:rPr>
          <w:rFonts w:hint="eastAsia" w:ascii="Times New Roman" w:hAnsi="Times New Roman" w:eastAsia="仿宋_GB2312" w:cs="仿宋_GB2312"/>
          <w:sz w:val="34"/>
          <w:szCs w:val="32"/>
          <w:highlight w:val="none"/>
          <w:lang w:val="en-US" w:eastAsia="zh-CN"/>
        </w:rPr>
        <w:t>申请人须按照</w:t>
      </w:r>
      <w:r>
        <w:rPr>
          <w:rFonts w:hint="eastAsia" w:ascii="Times New Roman" w:hAnsi="Times New Roman" w:eastAsia="仿宋_GB2312" w:cs="仿宋_GB2312"/>
          <w:sz w:val="34"/>
          <w:szCs w:val="34"/>
          <w:highlight w:val="none"/>
        </w:rPr>
        <w:t>《郑州大学研究生学位论文写作规范》</w:t>
      </w:r>
      <w:bookmarkEnd w:id="0"/>
      <w:r>
        <w:rPr>
          <w:rFonts w:hint="eastAsia" w:ascii="Times New Roman" w:hAnsi="Times New Roman" w:eastAsia="仿宋_GB2312" w:cs="仿宋_GB2312"/>
          <w:sz w:val="34"/>
          <w:szCs w:val="34"/>
          <w:highlight w:val="none"/>
        </w:rPr>
        <w:t>等文件完成学位论文</w:t>
      </w:r>
      <w:r>
        <w:rPr>
          <w:rFonts w:hint="eastAsia" w:ascii="Times New Roman" w:hAnsi="Times New Roman" w:eastAsia="仿宋_GB2312" w:cs="仿宋_GB2312"/>
          <w:sz w:val="34"/>
          <w:szCs w:val="34"/>
          <w:highlight w:val="none"/>
          <w:lang w:eastAsia="zh-CN"/>
        </w:rPr>
        <w:t>。</w:t>
      </w:r>
    </w:p>
    <w:p w14:paraId="70BFA99C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）第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</w:rPr>
        <w:t>阶段：</w:t>
      </w:r>
      <w:r>
        <w:rPr>
          <w:rFonts w:hint="eastAsia" w:ascii="Times New Roman" w:hAnsi="Times New Roman" w:eastAsia="楷体_GB2312" w:cs="楷体_GB2312"/>
          <w:color w:val="auto"/>
          <w:sz w:val="34"/>
          <w:szCs w:val="32"/>
          <w:lang w:val="en-US" w:eastAsia="zh-CN"/>
        </w:rPr>
        <w:t>学位申请</w:t>
      </w:r>
    </w:p>
    <w:p w14:paraId="6C5FAF8D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highlight w:val="none"/>
        </w:rPr>
        <w:t>.经相关培养单位审查通过后组织学位论文评阅与答辩等事宜。</w:t>
      </w:r>
      <w:r>
        <w:rPr>
          <w:rFonts w:hint="eastAsia" w:ascii="Times New Roman" w:hAnsi="Times New Roman" w:eastAsia="仿宋_GB2312" w:cs="仿宋_GB2312"/>
          <w:sz w:val="34"/>
          <w:szCs w:val="32"/>
          <w:highlight w:val="none"/>
        </w:rPr>
        <w:t>逾期未完成论文答辩者，取消申请资格。</w:t>
      </w:r>
    </w:p>
    <w:p w14:paraId="2141197B">
      <w:pPr>
        <w:adjustRightInd w:val="0"/>
        <w:snapToGrid w:val="0"/>
        <w:spacing w:after="0"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4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4"/>
          <w:szCs w:val="34"/>
        </w:rPr>
        <w:t>达到同等学力水平的申请人在规定时间内向培养单位提出</w:t>
      </w:r>
      <w:r>
        <w:rPr>
          <w:rFonts w:hint="eastAsia" w:ascii="Times New Roman" w:hAnsi="Times New Roman" w:eastAsia="仿宋_GB2312" w:cs="仿宋_GB2312"/>
          <w:color w:val="auto"/>
          <w:sz w:val="34"/>
          <w:szCs w:val="34"/>
          <w:lang w:val="en-US" w:eastAsia="zh-CN"/>
        </w:rPr>
        <w:t>学位</w:t>
      </w:r>
      <w:r>
        <w:rPr>
          <w:rFonts w:hint="eastAsia" w:ascii="Times New Roman" w:hAnsi="Times New Roman" w:eastAsia="仿宋_GB2312" w:cs="仿宋_GB2312"/>
          <w:color w:val="auto"/>
          <w:sz w:val="34"/>
          <w:szCs w:val="34"/>
        </w:rPr>
        <w:t>申请，并按要求提交相关材料，接受申请硕士学位资格审查。</w:t>
      </w:r>
    </w:p>
    <w:p w14:paraId="5CE7606E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4"/>
          <w:szCs w:val="32"/>
        </w:rPr>
        <w:t>.申请人如未在规定时间内完成以上环节</w:t>
      </w:r>
      <w:bookmarkStart w:id="1" w:name="OLE_LINK9"/>
      <w:r>
        <w:rPr>
          <w:rFonts w:hint="eastAsia" w:ascii="Times New Roman" w:hAnsi="Times New Roman" w:eastAsia="仿宋_GB2312" w:cs="仿宋_GB2312"/>
          <w:sz w:val="34"/>
          <w:szCs w:val="32"/>
        </w:rPr>
        <w:t>或因申请人个人原因无法</w:t>
      </w:r>
      <w:bookmarkEnd w:id="1"/>
      <w:r>
        <w:rPr>
          <w:rFonts w:hint="eastAsia" w:ascii="Times New Roman" w:hAnsi="Times New Roman" w:eastAsia="仿宋_GB2312" w:cs="仿宋_GB2312"/>
          <w:sz w:val="34"/>
          <w:szCs w:val="32"/>
        </w:rPr>
        <w:t>通过学位论文答辩及学位评定，本次申请无效。</w:t>
      </w:r>
    </w:p>
    <w:p w14:paraId="400A86D6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4"/>
          <w:szCs w:val="32"/>
        </w:rPr>
        <w:t>.申请人提交伪造的申请硕士学位相关资料、申请论文存在抄袭等严重违反学术规范等行为的，学位申请无效。</w:t>
      </w:r>
    </w:p>
    <w:p w14:paraId="6EE39469">
      <w:pPr>
        <w:spacing w:line="560" w:lineRule="exact"/>
        <w:ind w:firstLine="680" w:firstLineChars="200"/>
        <w:rPr>
          <w:rFonts w:ascii="Times New Roman" w:hAnsi="Times New Roman" w:eastAsia="黑体" w:cs="黑体"/>
          <w:color w:val="auto"/>
          <w:kern w:val="0"/>
          <w:sz w:val="34"/>
          <w:szCs w:val="32"/>
          <w:lang w:bidi="ar"/>
        </w:rPr>
      </w:pPr>
      <w:r>
        <w:rPr>
          <w:rFonts w:hint="eastAsia" w:ascii="Times New Roman" w:hAnsi="Times New Roman" w:eastAsia="黑体" w:cs="黑体"/>
          <w:color w:val="auto"/>
          <w:kern w:val="0"/>
          <w:sz w:val="34"/>
          <w:szCs w:val="32"/>
          <w:lang w:val="en-US" w:eastAsia="zh-CN" w:bidi="ar"/>
        </w:rPr>
        <w:t>七</w:t>
      </w:r>
      <w:r>
        <w:rPr>
          <w:rFonts w:hint="eastAsia" w:ascii="Times New Roman" w:hAnsi="Times New Roman" w:eastAsia="黑体" w:cs="黑体"/>
          <w:color w:val="auto"/>
          <w:kern w:val="0"/>
          <w:sz w:val="34"/>
          <w:szCs w:val="32"/>
          <w:lang w:bidi="ar"/>
        </w:rPr>
        <w:t>、学费缴纳</w:t>
      </w:r>
    </w:p>
    <w:p w14:paraId="2BC163BA">
      <w:pPr>
        <w:spacing w:line="560" w:lineRule="exact"/>
        <w:ind w:firstLine="680" w:firstLineChars="200"/>
        <w:rPr>
          <w:rFonts w:ascii="Times New Roman" w:hAnsi="Times New Roman" w:eastAsia="仿宋_GB2312" w:cs="仿宋_GB2312"/>
          <w:sz w:val="34"/>
          <w:szCs w:val="32"/>
        </w:rPr>
      </w:pPr>
      <w:r>
        <w:rPr>
          <w:rFonts w:hint="eastAsia" w:ascii="Times New Roman" w:hAnsi="Times New Roman" w:eastAsia="仿宋_GB2312" w:cs="仿宋_GB2312"/>
          <w:sz w:val="34"/>
          <w:szCs w:val="32"/>
        </w:rPr>
        <w:t>学费按照学校核定收费标准收取，根据培养过程分阶段分次缴纳。</w:t>
      </w:r>
    </w:p>
    <w:p w14:paraId="351B997B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bidi="ar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第一阶段：报名资格审查通过后缴纳学费8000元/人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eastAsia="zh-CN"/>
        </w:rPr>
        <w:t>。</w:t>
      </w:r>
    </w:p>
    <w:p w14:paraId="190EEB62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bidi="ar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第二阶段：通过水平认定后进入学位论文指导前，缴纳学费8000元/人。</w:t>
      </w:r>
    </w:p>
    <w:p w14:paraId="7EDBE563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3.第三阶段：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学位论文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预答辩前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缴纳学费8000元/人。</w:t>
      </w:r>
    </w:p>
    <w:p w14:paraId="54FC01C5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.学费缴纳方式：由本人在郑州大学财务缴费平台上完成缴费。学校未委托任何机构和个人代收学费。</w:t>
      </w:r>
    </w:p>
    <w:p w14:paraId="322E93BC">
      <w:pPr>
        <w:pStyle w:val="6"/>
        <w:widowControl/>
        <w:shd w:val="clear" w:color="auto" w:fill="FFFFFF"/>
        <w:spacing w:beforeAutospacing="0" w:afterAutospacing="0"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5.若因个人原因造成的以上任一阶段任务未完成或有伪造资料、违规操作等行为，已缴纳费用及申请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</w:rPr>
        <w:t>学位的材料一律不予退还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lang w:eastAsia="zh-CN"/>
        </w:rPr>
        <w:t>。</w:t>
      </w:r>
    </w:p>
    <w:p w14:paraId="62DCD7AD">
      <w:pPr>
        <w:spacing w:line="560" w:lineRule="exact"/>
        <w:ind w:firstLine="680" w:firstLineChars="200"/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八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bidi="ar"/>
        </w:rPr>
        <w:t>、其他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说明</w:t>
      </w:r>
    </w:p>
    <w:p w14:paraId="4D4B0461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1.报名材料须真实准确，凡弄虚作假，一经查实，取消申请资格或撤销学位，已缴学费不予退还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造成的后果由申请人自行承担。</w:t>
      </w:r>
    </w:p>
    <w:p w14:paraId="08C82E93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2.同等学力人员获得硕士学位，仅表明本人的学术水平已达到所获学位的水平，不涉及学历。学校不提供任何形式的学历证明材料。</w:t>
      </w:r>
    </w:p>
    <w:p w14:paraId="1AA37C6A">
      <w:pPr>
        <w:spacing w:line="560" w:lineRule="exact"/>
        <w:ind w:firstLine="680" w:firstLineChars="200"/>
        <w:rPr>
          <w:rFonts w:hint="default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3.同等学力人员在校学习期间不享受统招硕士研究生待遇，无我校研究生学籍，不享受奖助学金，不参与评奖评优。</w:t>
      </w:r>
    </w:p>
    <w:p w14:paraId="51F3D2BB">
      <w:pPr>
        <w:spacing w:line="560" w:lineRule="exact"/>
        <w:ind w:firstLine="680" w:firstLineChars="200"/>
        <w:rPr>
          <w:rFonts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4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4"/>
          <w:szCs w:val="32"/>
        </w:rPr>
        <w:t>.申请人不得同时向两个及以上学位授予单位提出申请。</w:t>
      </w:r>
    </w:p>
    <w:p w14:paraId="11E83371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.申请人因个人原因中止学习，须提交申请后办理相关手续。</w:t>
      </w:r>
    </w:p>
    <w:p w14:paraId="63114CE8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6.该项目相关通知均以郑州大学继续教育学院官网发布的信息为准。一经发布，即视为已有效告知相关人员，请及时关注并查阅。因个人原因（包括但不限于疏忽大意、未及时查阅官网信息或未按时查看通知等）导致的一切后果，由本人承担。</w:t>
      </w:r>
    </w:p>
    <w:p w14:paraId="2E3F53C3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7.学校严格遵照国家教育收费管理规定，实行教育收费公示制度。除官网公示的收费项目外，我校严禁任何部门或个人以学校名义收取任何费用。</w:t>
      </w:r>
    </w:p>
    <w:p w14:paraId="3CE3C299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8.我校同等学力申请硕士学位人员可全年报名，滚动式开班。</w:t>
      </w:r>
    </w:p>
    <w:p w14:paraId="3CB96B0C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.本简章未尽事宜参照国家及学校相关规定执行。如遇国家政策变动，均以国家相关政策为准。</w:t>
      </w:r>
    </w:p>
    <w:p w14:paraId="6629E33A">
      <w:pPr>
        <w:spacing w:line="560" w:lineRule="exact"/>
        <w:ind w:firstLine="680" w:firstLineChars="200"/>
        <w:rPr>
          <w:rFonts w:ascii="Times New Roman" w:hAnsi="Times New Roman" w:eastAsia="黑体" w:cs="黑体"/>
          <w:kern w:val="0"/>
          <w:sz w:val="34"/>
          <w:szCs w:val="32"/>
          <w:lang w:bidi="ar"/>
        </w:rPr>
      </w:pPr>
      <w:r>
        <w:rPr>
          <w:rFonts w:hint="eastAsia" w:ascii="Times New Roman" w:hAnsi="Times New Roman" w:eastAsia="黑体" w:cs="黑体"/>
          <w:kern w:val="0"/>
          <w:sz w:val="34"/>
          <w:szCs w:val="32"/>
          <w:lang w:val="en-US" w:eastAsia="zh-CN" w:bidi="ar"/>
        </w:rPr>
        <w:t>九</w:t>
      </w:r>
      <w:r>
        <w:rPr>
          <w:rFonts w:hint="eastAsia" w:ascii="Times New Roman" w:hAnsi="Times New Roman" w:eastAsia="黑体" w:cs="黑体"/>
          <w:kern w:val="0"/>
          <w:sz w:val="34"/>
          <w:szCs w:val="32"/>
          <w:lang w:bidi="ar"/>
        </w:rPr>
        <w:t>、联系方式</w:t>
      </w:r>
    </w:p>
    <w:p w14:paraId="6FFF269F">
      <w:pPr>
        <w:spacing w:line="560" w:lineRule="exact"/>
        <w:ind w:firstLine="680" w:firstLineChars="200"/>
        <w:rPr>
          <w:rFonts w:hint="default" w:ascii="Times New Roman" w:hAnsi="Times New Roman" w:eastAsia="仿宋_GB2312" w:cs="仿宋_GB2312"/>
          <w:color w:val="FF0000"/>
          <w:sz w:val="34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1.服务咨询电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话：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0371-67766216、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0371-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67766036</w:t>
      </w:r>
    </w:p>
    <w:p w14:paraId="66954345">
      <w:pPr>
        <w:spacing w:line="560" w:lineRule="exact"/>
        <w:ind w:firstLine="680" w:firstLineChars="200"/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4"/>
          <w:szCs w:val="32"/>
          <w:shd w:val="clear" w:color="auto" w:fill="FFFFFF"/>
        </w:rPr>
        <w:t>.地址：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河南省郑州市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二七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4"/>
          <w:szCs w:val="32"/>
          <w:shd w:val="clear" w:color="auto" w:fill="FFFFFF"/>
          <w:lang w:val="en-US" w:eastAsia="zh-CN"/>
        </w:rPr>
        <w:t>大学北路75号郑州大学南校区逸夫楼202办公室</w:t>
      </w: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7641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2912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2912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2B2F4"/>
    <w:multiLevelType w:val="singleLevel"/>
    <w:tmpl w:val="C332B2F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9E5FA9"/>
    <w:rsid w:val="001760DE"/>
    <w:rsid w:val="00284551"/>
    <w:rsid w:val="00556F40"/>
    <w:rsid w:val="005D1E7B"/>
    <w:rsid w:val="007E2EF7"/>
    <w:rsid w:val="00815FEB"/>
    <w:rsid w:val="00900EB0"/>
    <w:rsid w:val="00AC770C"/>
    <w:rsid w:val="00B4452C"/>
    <w:rsid w:val="00DF3269"/>
    <w:rsid w:val="00E22D04"/>
    <w:rsid w:val="00E50DBE"/>
    <w:rsid w:val="02181129"/>
    <w:rsid w:val="02956ADE"/>
    <w:rsid w:val="02B7449E"/>
    <w:rsid w:val="03092820"/>
    <w:rsid w:val="0374413D"/>
    <w:rsid w:val="040A2CF3"/>
    <w:rsid w:val="047C774D"/>
    <w:rsid w:val="053B7608"/>
    <w:rsid w:val="055A7363"/>
    <w:rsid w:val="05E81F1B"/>
    <w:rsid w:val="07610E7C"/>
    <w:rsid w:val="077737AA"/>
    <w:rsid w:val="07C66F31"/>
    <w:rsid w:val="083B791F"/>
    <w:rsid w:val="08575FBE"/>
    <w:rsid w:val="08935065"/>
    <w:rsid w:val="09975029"/>
    <w:rsid w:val="0A9E5FA9"/>
    <w:rsid w:val="0B9A670B"/>
    <w:rsid w:val="0BF00003"/>
    <w:rsid w:val="0D780CCE"/>
    <w:rsid w:val="0DBE619E"/>
    <w:rsid w:val="0DF90060"/>
    <w:rsid w:val="0EF425D6"/>
    <w:rsid w:val="0F296192"/>
    <w:rsid w:val="0F331350"/>
    <w:rsid w:val="109220A6"/>
    <w:rsid w:val="10A5002C"/>
    <w:rsid w:val="10C34956"/>
    <w:rsid w:val="1125116C"/>
    <w:rsid w:val="1230601B"/>
    <w:rsid w:val="126857B5"/>
    <w:rsid w:val="13AA7707"/>
    <w:rsid w:val="150A66AF"/>
    <w:rsid w:val="161B48EC"/>
    <w:rsid w:val="164125A5"/>
    <w:rsid w:val="165A5414"/>
    <w:rsid w:val="16B25250"/>
    <w:rsid w:val="170D06D9"/>
    <w:rsid w:val="172F4AF3"/>
    <w:rsid w:val="173C2D6C"/>
    <w:rsid w:val="17E21B65"/>
    <w:rsid w:val="191915B7"/>
    <w:rsid w:val="194D1BF9"/>
    <w:rsid w:val="19834C82"/>
    <w:rsid w:val="1A0F3E3B"/>
    <w:rsid w:val="1AAC1FB7"/>
    <w:rsid w:val="1B7C7BDB"/>
    <w:rsid w:val="1BEA143B"/>
    <w:rsid w:val="1E2F53D8"/>
    <w:rsid w:val="1E8C282B"/>
    <w:rsid w:val="1EA23DFC"/>
    <w:rsid w:val="1F2B2044"/>
    <w:rsid w:val="1FBC7140"/>
    <w:rsid w:val="229D6DB5"/>
    <w:rsid w:val="22C75BE0"/>
    <w:rsid w:val="22E70030"/>
    <w:rsid w:val="22FB7F7F"/>
    <w:rsid w:val="23256DAA"/>
    <w:rsid w:val="237F295E"/>
    <w:rsid w:val="245416F5"/>
    <w:rsid w:val="24CA19B7"/>
    <w:rsid w:val="259A582D"/>
    <w:rsid w:val="25F47AAC"/>
    <w:rsid w:val="261455E0"/>
    <w:rsid w:val="2652435A"/>
    <w:rsid w:val="28094EEC"/>
    <w:rsid w:val="29E654E5"/>
    <w:rsid w:val="29EC66D5"/>
    <w:rsid w:val="2ADE440E"/>
    <w:rsid w:val="2BEE7693"/>
    <w:rsid w:val="2C70553A"/>
    <w:rsid w:val="2CAC5971"/>
    <w:rsid w:val="2DDE029B"/>
    <w:rsid w:val="2E400F3C"/>
    <w:rsid w:val="2FB27C17"/>
    <w:rsid w:val="30847806"/>
    <w:rsid w:val="30C220DC"/>
    <w:rsid w:val="312E32CE"/>
    <w:rsid w:val="31AF08B2"/>
    <w:rsid w:val="33B7367F"/>
    <w:rsid w:val="34FA62E8"/>
    <w:rsid w:val="35AA1ED7"/>
    <w:rsid w:val="35EB79DF"/>
    <w:rsid w:val="360D3DFA"/>
    <w:rsid w:val="37180CA8"/>
    <w:rsid w:val="37F232A7"/>
    <w:rsid w:val="38203D22"/>
    <w:rsid w:val="388365F5"/>
    <w:rsid w:val="3ACC4283"/>
    <w:rsid w:val="3B295232"/>
    <w:rsid w:val="3B721C67"/>
    <w:rsid w:val="3B8E778B"/>
    <w:rsid w:val="3BBC1EEB"/>
    <w:rsid w:val="3BD056AD"/>
    <w:rsid w:val="3C0B0DDB"/>
    <w:rsid w:val="3C616C4D"/>
    <w:rsid w:val="3D3E0D3C"/>
    <w:rsid w:val="3E2148E6"/>
    <w:rsid w:val="3EF73899"/>
    <w:rsid w:val="3F5E1222"/>
    <w:rsid w:val="3FA255B3"/>
    <w:rsid w:val="401C5365"/>
    <w:rsid w:val="41175B2C"/>
    <w:rsid w:val="425A2175"/>
    <w:rsid w:val="431B7D2B"/>
    <w:rsid w:val="441B1D6D"/>
    <w:rsid w:val="443609BF"/>
    <w:rsid w:val="44D3620E"/>
    <w:rsid w:val="47262F6D"/>
    <w:rsid w:val="47A65E5C"/>
    <w:rsid w:val="48052B82"/>
    <w:rsid w:val="485B27A2"/>
    <w:rsid w:val="487F2935"/>
    <w:rsid w:val="49867CF3"/>
    <w:rsid w:val="49D01B59"/>
    <w:rsid w:val="49E3107C"/>
    <w:rsid w:val="4A491108"/>
    <w:rsid w:val="4A7A7858"/>
    <w:rsid w:val="4B374D9E"/>
    <w:rsid w:val="4B441C14"/>
    <w:rsid w:val="4BB548C0"/>
    <w:rsid w:val="4BE36E91"/>
    <w:rsid w:val="4C61267E"/>
    <w:rsid w:val="4D3A507C"/>
    <w:rsid w:val="4DA42E3E"/>
    <w:rsid w:val="4ECE119C"/>
    <w:rsid w:val="4FBF3F5F"/>
    <w:rsid w:val="4FEC63D6"/>
    <w:rsid w:val="507E1724"/>
    <w:rsid w:val="519228EA"/>
    <w:rsid w:val="51F223CA"/>
    <w:rsid w:val="52045C59"/>
    <w:rsid w:val="53013967"/>
    <w:rsid w:val="530C3017"/>
    <w:rsid w:val="530C74BB"/>
    <w:rsid w:val="53225DE2"/>
    <w:rsid w:val="533C1422"/>
    <w:rsid w:val="5430250C"/>
    <w:rsid w:val="550F7D3E"/>
    <w:rsid w:val="5543528C"/>
    <w:rsid w:val="55C022BA"/>
    <w:rsid w:val="56004989"/>
    <w:rsid w:val="56194134"/>
    <w:rsid w:val="568D0913"/>
    <w:rsid w:val="59677837"/>
    <w:rsid w:val="598C3104"/>
    <w:rsid w:val="59BC2FF6"/>
    <w:rsid w:val="5AA228A6"/>
    <w:rsid w:val="5B8143A9"/>
    <w:rsid w:val="5D2D7B62"/>
    <w:rsid w:val="5D6051F8"/>
    <w:rsid w:val="5E417560"/>
    <w:rsid w:val="5F577D10"/>
    <w:rsid w:val="5F84662B"/>
    <w:rsid w:val="5F97010C"/>
    <w:rsid w:val="623205C0"/>
    <w:rsid w:val="627209BD"/>
    <w:rsid w:val="62DF24F6"/>
    <w:rsid w:val="62E25B42"/>
    <w:rsid w:val="631127C2"/>
    <w:rsid w:val="63316ACA"/>
    <w:rsid w:val="63A75388"/>
    <w:rsid w:val="65572E07"/>
    <w:rsid w:val="65766A16"/>
    <w:rsid w:val="65A11BF2"/>
    <w:rsid w:val="65DA7B27"/>
    <w:rsid w:val="65FC33BF"/>
    <w:rsid w:val="665F3237"/>
    <w:rsid w:val="66B27F22"/>
    <w:rsid w:val="66E86A77"/>
    <w:rsid w:val="66FC2F4B"/>
    <w:rsid w:val="67982C74"/>
    <w:rsid w:val="67BC2E06"/>
    <w:rsid w:val="67CE0D8B"/>
    <w:rsid w:val="68354966"/>
    <w:rsid w:val="6A611A43"/>
    <w:rsid w:val="6A9040D6"/>
    <w:rsid w:val="6B00125C"/>
    <w:rsid w:val="6B3961D9"/>
    <w:rsid w:val="6B855C05"/>
    <w:rsid w:val="6BF012D0"/>
    <w:rsid w:val="6C060AF4"/>
    <w:rsid w:val="6D9E3BC6"/>
    <w:rsid w:val="6DBE71AC"/>
    <w:rsid w:val="6E6B11B4"/>
    <w:rsid w:val="6F83245B"/>
    <w:rsid w:val="6FBE3493"/>
    <w:rsid w:val="6FDB5DF3"/>
    <w:rsid w:val="702B675F"/>
    <w:rsid w:val="70B574AD"/>
    <w:rsid w:val="710F044A"/>
    <w:rsid w:val="71436346"/>
    <w:rsid w:val="717B5AE0"/>
    <w:rsid w:val="718F3339"/>
    <w:rsid w:val="71A52B5D"/>
    <w:rsid w:val="72473C14"/>
    <w:rsid w:val="73217FC1"/>
    <w:rsid w:val="74237D69"/>
    <w:rsid w:val="750E6C6B"/>
    <w:rsid w:val="75AE7B06"/>
    <w:rsid w:val="77632FEB"/>
    <w:rsid w:val="77DC4DFE"/>
    <w:rsid w:val="783562BD"/>
    <w:rsid w:val="787D038F"/>
    <w:rsid w:val="78C22246"/>
    <w:rsid w:val="78C733B9"/>
    <w:rsid w:val="79440EAD"/>
    <w:rsid w:val="7C6453C2"/>
    <w:rsid w:val="7C8F68E3"/>
    <w:rsid w:val="7CE02C9B"/>
    <w:rsid w:val="7D00792A"/>
    <w:rsid w:val="7D2D1C58"/>
    <w:rsid w:val="7D60202E"/>
    <w:rsid w:val="7E470AF8"/>
    <w:rsid w:val="7FD24A52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8aa28033-c732-4860-9311-18fb2164ebab</errorID>
      <errorWord>郑州大学大学</errorWord>
      <group>L1_Grammar</group>
      <groupName>语法问题</groupName>
      <ability>L2_Grammar</ability>
      <abilityName>语法错误</abilityName>
      <candidateList>
        <item>郑州大学</item>
      </candidateList>
      <explain/>
      <paraID>49EBC2E4</paraID>
      <start>8</start>
      <end>14</end>
      <status>ignored</status>
      <modifiedWord/>
      <trackRevisions>false</trackRevisions>
    </reviewItem>
    <reviewItem>
      <errorID>d8b622f6-d2d2-42a7-9a80-177503cdb5ee</errorID>
      <errorWord>撰写</errorWord>
      <group>L1_Grammar</group>
      <groupName>语法问题</groupName>
      <ability>L2_Grammar</ability>
      <abilityName>语法错误</abilityName>
      <candidateList>
        <item>具有撰写</item>
      </candidateList>
      <explain/>
      <paraID>766E7CC6</paraID>
      <start>44</start>
      <end>46</end>
      <status>ignored</status>
      <modifiedWord/>
      <trackRevisions>false</trackRevisions>
    </reviewItem>
    <reviewItem>
      <errorID>728b97de-893c-4e73-9348-58dfcab610dd</errorID>
      <errorWord>申请后</errorWord>
      <group>L1_Word</group>
      <groupName>字词问题</groupName>
      <ability>L2_Typo</ability>
      <abilityName>字词错误</abilityName>
      <candidateList>
        <item>申请</item>
      </candidateList>
      <explain/>
      <paraID>47475F7F</paraID>
      <start>16</start>
      <end>19</end>
      <status>ignored</status>
      <modifiedWord/>
      <trackRevisions>false</trackRevisions>
    </reviewItem>
    <reviewItem>
      <errorID>6fd4ed5b-3785-47be-93ef-eeea71fcec2e</errorID>
      <errorWord>申请制</errorWord>
      <group>L1_Word</group>
      <groupName>字词问题</groupName>
      <ability>L2_Typo</ability>
      <abilityName>字词错误</abilityName>
      <candidateList>
        <item>申请</item>
      </candidateList>
      <explain/>
      <paraID>2401A2E3</paraID>
      <start>4</start>
      <end>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93BB7-5611-480F-BFA5-0720D618E9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2926</Words>
  <Characters>3138</Characters>
  <Lines>29</Lines>
  <Paragraphs>8</Paragraphs>
  <TotalTime>18</TotalTime>
  <ScaleCrop>false</ScaleCrop>
  <LinksUpToDate>false</LinksUpToDate>
  <CharactersWithSpaces>3139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2026-03-12T09:35:00Z</dcterms:created>
  <dc:creator>遇见新大陆</dc:creator>
  <cp:lastModifiedBy>qi</cp:lastModifiedBy>
  <cp:lastPrinted>2026-02-27T06:40:00Z</cp:lastPrinted>
  <dcterms:modified xsi:type="dcterms:W3CDTF">2026-04-14T08:34:14Z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8FAF8F05CF244193B9098281AD27000F_13</vt:lpwstr>
  </property>
  <property fmtid="{D5CDD505-2E9C-101B-9397-08002B2CF9AE}" pid="4" name="KSOTemplateDocerSaveRecord">
    <vt:lpwstr>eyJoZGlkIjoiZjk1MWY0OWUzMjRmNDgwMWE2YmZiNzMwOWVkOTlkMTAiLCJ1c2VySWQiOiI0MzQ5OTE2MzcifQ==</vt:lpwstr>
  </property>
</Properties>
</file>