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A74C3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sz w:val="36"/>
          <w:szCs w:val="36"/>
          <w:lang w:val="en-US" w:eastAsia="zh-CN"/>
        </w:rPr>
      </w:pPr>
      <w:r>
        <w:rPr>
          <w:rFonts w:hint="eastAsia"/>
          <w:b/>
          <w:bCs/>
          <w:sz w:val="36"/>
          <w:szCs w:val="36"/>
          <w:lang w:val="en-US" w:eastAsia="zh-CN"/>
        </w:rPr>
        <w:t>山西师范大学艺术学高级研修班招生简章</w:t>
      </w:r>
    </w:p>
    <w:p w14:paraId="796B8284">
      <w:pPr>
        <w:ind w:firstLine="562" w:firstLineChars="200"/>
        <w:rPr>
          <w:rFonts w:hint="default"/>
          <w:b/>
          <w:bCs/>
          <w:sz w:val="28"/>
          <w:szCs w:val="28"/>
          <w:lang w:val="en-US" w:eastAsia="zh-CN"/>
        </w:rPr>
      </w:pPr>
      <w:r>
        <w:rPr>
          <w:rFonts w:hint="eastAsia"/>
          <w:b/>
          <w:bCs/>
          <w:sz w:val="28"/>
          <w:szCs w:val="28"/>
          <w:lang w:val="en-US" w:eastAsia="zh-CN"/>
        </w:rPr>
        <w:t>一、学校简介</w:t>
      </w:r>
    </w:p>
    <w:p w14:paraId="533DAC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firstLine="560" w:firstLineChars="200"/>
        <w:jc w:val="both"/>
        <w:textAlignment w:val="auto"/>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山西师范大学创建于1958年，1990年成为硕士学位授权单位，2006年增列为博士学位授权单位。学校落实立德树人根本任务，全面提升人才培养质量。现有本科生22558人，研究生4286人。设有22个学院，59个本科专业，获得4项国家级教学成果奖，71项省级教学成果奖。建校以来，累计向社会输送了40余万各级各类优秀人才，就业率常年稳居全省高校前列。</w:t>
      </w:r>
    </w:p>
    <w:p w14:paraId="7698AB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jc w:val="both"/>
        <w:textAlignment w:val="auto"/>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学校现有教职工2048人，其中教师1526人。拥有长江学者2人，青年科学基金项目（A类）2人，“万人计划”领军人才2人，“长江学者”青年学者1人，国家高层次人才青年项目1人，国家百千万人才工程人选4人，教育部新世纪优秀人才支持计划人选5人，全国优秀教师2人，全国模范教师1人，全国“文化名家”暨“四个一批”人才2人，三晋英才5人，省级各类人才240余人（次）。此外，柔性引进两院院士、长江学者、国家杰青、国家优青等36人。</w:t>
      </w:r>
    </w:p>
    <w:p w14:paraId="7921A4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firstLine="560" w:firstLineChars="200"/>
        <w:jc w:val="both"/>
        <w:textAlignment w:val="auto"/>
        <w:rPr>
          <w:rFonts w:hint="eastAsia" w:asciiTheme="minorHAnsi" w:hAnsiTheme="minorHAnsi" w:eastAsiaTheme="minorEastAsia" w:cstheme="minorBidi"/>
          <w:kern w:val="2"/>
          <w:sz w:val="28"/>
          <w:szCs w:val="28"/>
          <w:lang w:val="en-US" w:eastAsia="zh-CN" w:bidi="ar-SA"/>
        </w:rPr>
      </w:pPr>
      <w:r>
        <w:rPr>
          <w:rFonts w:hint="eastAsia" w:asciiTheme="minorHAnsi" w:hAnsiTheme="minorHAnsi" w:eastAsiaTheme="minorEastAsia" w:cstheme="minorBidi"/>
          <w:kern w:val="2"/>
          <w:sz w:val="28"/>
          <w:szCs w:val="28"/>
          <w:lang w:val="en-US" w:eastAsia="zh-CN" w:bidi="ar-SA"/>
        </w:rPr>
        <w:t>学校坚持学科建设龙头地位，立足教师教育主责主业，坚持“文理平衡、师范特色、交叉融合、工科布局”的发展理念，系统推进“7+10+X”学科梯队建设。现有7个博士学位授权一级学科，3个博士后流动站，21个硕士学位授权一级学科，19个硕士专业学位授权类别，化学学科进入全球ESI前5‰，戏剧与影视学软科排名连续五年全国第6。</w:t>
      </w:r>
    </w:p>
    <w:p w14:paraId="1D3AFB28">
      <w:pPr>
        <w:keepNext w:val="0"/>
        <w:keepLines w:val="0"/>
        <w:pageBreakBefore w:val="0"/>
        <w:kinsoku/>
        <w:wordWrap/>
        <w:overflowPunct/>
        <w:topLinePunct w:val="0"/>
        <w:autoSpaceDE/>
        <w:autoSpaceDN/>
        <w:bidi w:val="0"/>
        <w:adjustRightInd/>
        <w:snapToGrid/>
        <w:ind w:firstLine="562" w:firstLineChars="200"/>
        <w:textAlignment w:val="auto"/>
        <w:rPr>
          <w:rFonts w:hint="eastAsia"/>
          <w:b/>
          <w:bCs/>
          <w:sz w:val="28"/>
          <w:szCs w:val="28"/>
        </w:rPr>
      </w:pPr>
      <w:r>
        <w:rPr>
          <w:rFonts w:hint="eastAsia"/>
          <w:b/>
          <w:bCs/>
          <w:sz w:val="28"/>
          <w:szCs w:val="28"/>
          <w:lang w:val="en-US" w:eastAsia="zh-CN"/>
        </w:rPr>
        <w:t>二、</w:t>
      </w:r>
      <w:r>
        <w:rPr>
          <w:rFonts w:hint="eastAsia"/>
          <w:b/>
          <w:bCs/>
          <w:sz w:val="28"/>
          <w:szCs w:val="28"/>
        </w:rPr>
        <w:t>项目简介</w:t>
      </w:r>
    </w:p>
    <w:p w14:paraId="6B02696D">
      <w:pPr>
        <w:keepNext w:val="0"/>
        <w:keepLines w:val="0"/>
        <w:pageBreakBefore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学校依托艺术学科师资力量，面向艺术教育工作者</w:t>
      </w:r>
      <w:r>
        <w:rPr>
          <w:rFonts w:hint="eastAsia"/>
          <w:sz w:val="28"/>
          <w:szCs w:val="28"/>
          <w:lang w:eastAsia="zh-CN"/>
        </w:rPr>
        <w:t>、</w:t>
      </w:r>
      <w:r>
        <w:rPr>
          <w:rFonts w:hint="eastAsia"/>
          <w:sz w:val="28"/>
          <w:szCs w:val="28"/>
          <w:lang w:val="en-US" w:eastAsia="zh-CN"/>
        </w:rPr>
        <w:t>艺术</w:t>
      </w:r>
      <w:r>
        <w:rPr>
          <w:rFonts w:hint="eastAsia"/>
          <w:sz w:val="28"/>
          <w:szCs w:val="28"/>
        </w:rPr>
        <w:t>爱好者等在职人员开设高级研修班，旨在提升学员专业素养、创作能力与</w:t>
      </w:r>
      <w:r>
        <w:rPr>
          <w:rFonts w:hint="eastAsia"/>
          <w:sz w:val="28"/>
          <w:szCs w:val="28"/>
          <w:lang w:val="en-US" w:eastAsia="zh-CN"/>
        </w:rPr>
        <w:t>科研</w:t>
      </w:r>
      <w:r>
        <w:rPr>
          <w:rFonts w:hint="eastAsia"/>
          <w:sz w:val="28"/>
          <w:szCs w:val="28"/>
        </w:rPr>
        <w:t>水平。助力学员在艺术创作、教学研究</w:t>
      </w:r>
      <w:r>
        <w:rPr>
          <w:rFonts w:hint="eastAsia"/>
          <w:sz w:val="28"/>
          <w:szCs w:val="28"/>
          <w:lang w:val="en-US" w:eastAsia="zh-CN"/>
        </w:rPr>
        <w:t>等方面</w:t>
      </w:r>
      <w:r>
        <w:rPr>
          <w:rFonts w:hint="eastAsia"/>
          <w:sz w:val="28"/>
          <w:szCs w:val="28"/>
        </w:rPr>
        <w:t>形成独特视角，搭建高层次艺术交流平台，从而培养具有</w:t>
      </w:r>
      <w:r>
        <w:rPr>
          <w:rFonts w:hint="eastAsia"/>
          <w:sz w:val="28"/>
          <w:szCs w:val="28"/>
          <w:lang w:val="en-US" w:eastAsia="zh-CN"/>
        </w:rPr>
        <w:t>一定</w:t>
      </w:r>
      <w:r>
        <w:rPr>
          <w:rFonts w:hint="eastAsia"/>
          <w:sz w:val="28"/>
          <w:szCs w:val="28"/>
        </w:rPr>
        <w:t>创作能力和艺术理论功底与实践创新能力的复合型人才。</w:t>
      </w:r>
    </w:p>
    <w:p w14:paraId="1E22CFEB">
      <w:pPr>
        <w:keepNext w:val="0"/>
        <w:keepLines w:val="0"/>
        <w:pageBreakBefore w:val="0"/>
        <w:kinsoku/>
        <w:wordWrap/>
        <w:overflowPunct/>
        <w:topLinePunct w:val="0"/>
        <w:autoSpaceDE/>
        <w:autoSpaceDN/>
        <w:bidi w:val="0"/>
        <w:adjustRightInd/>
        <w:snapToGrid/>
        <w:ind w:firstLine="562" w:firstLineChars="200"/>
        <w:textAlignment w:val="auto"/>
        <w:rPr>
          <w:rFonts w:hint="eastAsia"/>
          <w:sz w:val="28"/>
          <w:szCs w:val="28"/>
        </w:rPr>
      </w:pPr>
      <w:r>
        <w:rPr>
          <w:rFonts w:hint="eastAsia"/>
          <w:b/>
          <w:bCs/>
          <w:sz w:val="28"/>
          <w:szCs w:val="28"/>
        </w:rPr>
        <w:t>三、项目优势</w:t>
      </w:r>
    </w:p>
    <w:p w14:paraId="70C92482">
      <w:pPr>
        <w:keepNext w:val="0"/>
        <w:keepLines w:val="0"/>
        <w:pageBreakBefore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根据国家政策，学员完成研修并取得结业证书后，在本人自主自愿且符合所研修专业同等学力申请硕士学位的申报条件下，可在一年内由学生本人提出申请，与学校同等学力申硕课程进行学分互认。</w:t>
      </w:r>
    </w:p>
    <w:p w14:paraId="4162663B">
      <w:pPr>
        <w:keepNext w:val="0"/>
        <w:keepLines w:val="0"/>
        <w:pageBreakBefore w:val="0"/>
        <w:kinsoku/>
        <w:wordWrap/>
        <w:overflowPunct/>
        <w:topLinePunct w:val="0"/>
        <w:autoSpaceDE/>
        <w:autoSpaceDN/>
        <w:bidi w:val="0"/>
        <w:adjustRightInd/>
        <w:snapToGrid/>
        <w:ind w:firstLine="562" w:firstLineChars="200"/>
        <w:textAlignment w:val="auto"/>
        <w:rPr>
          <w:rFonts w:hint="default" w:eastAsiaTheme="minorEastAsia"/>
          <w:b/>
          <w:bCs/>
          <w:sz w:val="28"/>
          <w:szCs w:val="28"/>
          <w:lang w:val="en-US" w:eastAsia="zh-CN"/>
        </w:rPr>
      </w:pPr>
      <w:r>
        <w:rPr>
          <w:rFonts w:hint="eastAsia"/>
          <w:b/>
          <w:bCs/>
          <w:sz w:val="28"/>
          <w:szCs w:val="28"/>
          <w:lang w:val="en-US" w:eastAsia="zh-CN"/>
        </w:rPr>
        <w:t>四、研修专业</w:t>
      </w:r>
    </w:p>
    <w:tbl>
      <w:tblPr>
        <w:tblStyle w:val="4"/>
        <w:tblW w:w="0" w:type="auto"/>
        <w:tblInd w:w="5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0"/>
        <w:gridCol w:w="3780"/>
      </w:tblGrid>
      <w:tr w14:paraId="1FA54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3510" w:type="dxa"/>
            <w:vAlign w:val="center"/>
          </w:tcPr>
          <w:p w14:paraId="60196797">
            <w:pPr>
              <w:keepNext w:val="0"/>
              <w:keepLines w:val="0"/>
              <w:pageBreakBefore w:val="0"/>
              <w:tabs>
                <w:tab w:val="left" w:pos="2356"/>
              </w:tabs>
              <w:kinsoku/>
              <w:wordWrap/>
              <w:overflowPunct/>
              <w:topLinePunct w:val="0"/>
              <w:autoSpaceDE/>
              <w:autoSpaceDN/>
              <w:bidi w:val="0"/>
              <w:adjustRightInd/>
              <w:snapToGrid/>
              <w:jc w:val="center"/>
              <w:textAlignment w:val="auto"/>
              <w:rPr>
                <w:rFonts w:hint="default"/>
                <w:b/>
                <w:bCs/>
                <w:sz w:val="28"/>
                <w:szCs w:val="28"/>
                <w:vertAlign w:val="baseline"/>
                <w:lang w:val="en-US" w:eastAsia="zh-CN"/>
              </w:rPr>
            </w:pPr>
            <w:r>
              <w:rPr>
                <w:rFonts w:hint="eastAsia"/>
                <w:b/>
                <w:bCs/>
                <w:sz w:val="28"/>
                <w:szCs w:val="28"/>
                <w:vertAlign w:val="baseline"/>
                <w:lang w:val="en-US" w:eastAsia="zh-CN"/>
              </w:rPr>
              <w:t>一级学科</w:t>
            </w:r>
          </w:p>
        </w:tc>
        <w:tc>
          <w:tcPr>
            <w:tcW w:w="3780" w:type="dxa"/>
            <w:vAlign w:val="center"/>
          </w:tcPr>
          <w:p w14:paraId="36B10BC9">
            <w:pPr>
              <w:keepNext w:val="0"/>
              <w:keepLines w:val="0"/>
              <w:pageBreakBefore w:val="0"/>
              <w:kinsoku/>
              <w:wordWrap/>
              <w:overflowPunct/>
              <w:topLinePunct w:val="0"/>
              <w:autoSpaceDE/>
              <w:autoSpaceDN/>
              <w:bidi w:val="0"/>
              <w:adjustRightInd/>
              <w:snapToGrid/>
              <w:jc w:val="center"/>
              <w:textAlignment w:val="auto"/>
              <w:rPr>
                <w:rFonts w:hint="default"/>
                <w:b/>
                <w:bCs/>
                <w:sz w:val="28"/>
                <w:szCs w:val="28"/>
                <w:vertAlign w:val="baseline"/>
                <w:lang w:val="en-US" w:eastAsia="zh-CN"/>
              </w:rPr>
            </w:pPr>
            <w:r>
              <w:rPr>
                <w:rFonts w:hint="eastAsia"/>
                <w:b/>
                <w:bCs/>
                <w:sz w:val="28"/>
                <w:szCs w:val="28"/>
                <w:vertAlign w:val="baseline"/>
                <w:lang w:val="en-US" w:eastAsia="zh-CN"/>
              </w:rPr>
              <w:t>研修方向</w:t>
            </w:r>
          </w:p>
        </w:tc>
      </w:tr>
      <w:tr w14:paraId="1EF08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3510" w:type="dxa"/>
            <w:vAlign w:val="center"/>
          </w:tcPr>
          <w:p w14:paraId="02BEA3B7">
            <w:pPr>
              <w:keepNext w:val="0"/>
              <w:keepLines w:val="0"/>
              <w:pageBreakBefore w:val="0"/>
              <w:kinsoku/>
              <w:wordWrap/>
              <w:overflowPunct/>
              <w:topLinePunct w:val="0"/>
              <w:autoSpaceDE/>
              <w:autoSpaceDN/>
              <w:bidi w:val="0"/>
              <w:adjustRightInd/>
              <w:snapToGrid/>
              <w:jc w:val="center"/>
              <w:textAlignment w:val="auto"/>
              <w:rPr>
                <w:rFonts w:hint="default"/>
                <w:sz w:val="28"/>
                <w:szCs w:val="28"/>
                <w:vertAlign w:val="baseline"/>
                <w:lang w:val="en-US" w:eastAsia="zh-CN"/>
              </w:rPr>
            </w:pPr>
            <w:r>
              <w:rPr>
                <w:rFonts w:hint="eastAsia"/>
                <w:sz w:val="28"/>
                <w:szCs w:val="28"/>
                <w:vertAlign w:val="baseline"/>
                <w:lang w:val="en-US" w:eastAsia="zh-CN"/>
              </w:rPr>
              <w:t>艺术学</w:t>
            </w:r>
          </w:p>
        </w:tc>
        <w:tc>
          <w:tcPr>
            <w:tcW w:w="3780" w:type="dxa"/>
            <w:vAlign w:val="center"/>
          </w:tcPr>
          <w:p w14:paraId="60355293">
            <w:pPr>
              <w:keepNext w:val="0"/>
              <w:keepLines w:val="0"/>
              <w:pageBreakBefore w:val="0"/>
              <w:kinsoku/>
              <w:wordWrap/>
              <w:overflowPunct/>
              <w:topLinePunct w:val="0"/>
              <w:autoSpaceDE/>
              <w:autoSpaceDN/>
              <w:bidi w:val="0"/>
              <w:adjustRightInd/>
              <w:snapToGrid/>
              <w:jc w:val="center"/>
              <w:textAlignment w:val="auto"/>
              <w:rPr>
                <w:rFonts w:hint="default"/>
                <w:sz w:val="28"/>
                <w:szCs w:val="28"/>
                <w:vertAlign w:val="baseline"/>
                <w:lang w:val="en-US" w:eastAsia="zh-CN"/>
              </w:rPr>
            </w:pPr>
            <w:r>
              <w:rPr>
                <w:rFonts w:hint="eastAsia"/>
                <w:sz w:val="28"/>
                <w:szCs w:val="28"/>
                <w:vertAlign w:val="baseline"/>
                <w:lang w:val="en-US" w:eastAsia="zh-CN"/>
              </w:rPr>
              <w:t>美术遗产研究</w:t>
            </w:r>
          </w:p>
        </w:tc>
      </w:tr>
    </w:tbl>
    <w:p w14:paraId="3426CD82">
      <w:pPr>
        <w:keepNext w:val="0"/>
        <w:keepLines w:val="0"/>
        <w:pageBreakBefore w:val="0"/>
        <w:kinsoku/>
        <w:wordWrap/>
        <w:overflowPunct/>
        <w:topLinePunct w:val="0"/>
        <w:autoSpaceDE/>
        <w:autoSpaceDN/>
        <w:bidi w:val="0"/>
        <w:adjustRightInd/>
        <w:snapToGrid/>
        <w:textAlignment w:val="auto"/>
        <w:rPr>
          <w:rFonts w:hint="eastAsia"/>
          <w:sz w:val="28"/>
          <w:szCs w:val="28"/>
        </w:rPr>
      </w:pPr>
      <w:r>
        <w:rPr>
          <w:rFonts w:hint="eastAsia"/>
          <w:sz w:val="28"/>
          <w:szCs w:val="28"/>
          <w:lang w:val="en-US" w:eastAsia="zh-CN"/>
        </w:rPr>
        <w:t xml:space="preserve">    </w:t>
      </w:r>
      <w:r>
        <w:rPr>
          <w:rFonts w:hint="eastAsia"/>
          <w:b/>
          <w:bCs/>
          <w:sz w:val="28"/>
          <w:szCs w:val="28"/>
          <w:lang w:val="en-US" w:eastAsia="zh-CN"/>
        </w:rPr>
        <w:t>五、报名条件</w:t>
      </w:r>
    </w:p>
    <w:p w14:paraId="16931B7A">
      <w:pPr>
        <w:keepNext w:val="0"/>
        <w:keepLines w:val="0"/>
        <w:pageBreakBefore w:val="0"/>
        <w:kinsoku/>
        <w:wordWrap/>
        <w:overflowPunct/>
        <w:topLinePunct w:val="0"/>
        <w:autoSpaceDE/>
        <w:autoSpaceDN/>
        <w:bidi w:val="0"/>
        <w:adjustRightInd/>
        <w:snapToGrid/>
        <w:ind w:firstLine="560" w:firstLineChars="200"/>
        <w:textAlignment w:val="auto"/>
        <w:rPr>
          <w:rFonts w:hint="eastAsia"/>
          <w:sz w:val="28"/>
          <w:szCs w:val="28"/>
          <w:lang w:val="en-US"/>
        </w:rPr>
      </w:pPr>
      <w:r>
        <w:rPr>
          <w:rFonts w:hint="eastAsia"/>
          <w:sz w:val="28"/>
          <w:szCs w:val="28"/>
          <w:lang w:val="en-US" w:eastAsia="zh-CN"/>
        </w:rPr>
        <w:t>1.</w:t>
      </w:r>
      <w:r>
        <w:rPr>
          <w:rFonts w:hint="eastAsia"/>
          <w:sz w:val="28"/>
          <w:szCs w:val="28"/>
        </w:rPr>
        <w:t>拥护《中华人民共和国宪法》，遵纪守法，品行端正，身体健康。</w:t>
      </w:r>
    </w:p>
    <w:p w14:paraId="69A66F58">
      <w:pPr>
        <w:keepNext w:val="0"/>
        <w:keepLines w:val="0"/>
        <w:pageBreakBefore w:val="0"/>
        <w:kinsoku/>
        <w:wordWrap/>
        <w:overflowPunct/>
        <w:topLinePunct w:val="0"/>
        <w:autoSpaceDE/>
        <w:autoSpaceDN/>
        <w:bidi w:val="0"/>
        <w:adjustRightInd/>
        <w:snapToGrid/>
        <w:ind w:firstLine="560" w:firstLineChars="200"/>
        <w:textAlignment w:val="auto"/>
        <w:rPr>
          <w:rFonts w:hint="eastAsia"/>
          <w:sz w:val="28"/>
          <w:szCs w:val="28"/>
          <w:lang w:val="en-US"/>
        </w:rPr>
      </w:pPr>
      <w:r>
        <w:rPr>
          <w:rFonts w:hint="eastAsia"/>
          <w:sz w:val="28"/>
          <w:szCs w:val="28"/>
          <w:lang w:val="en-US" w:eastAsia="zh-CN"/>
        </w:rPr>
        <w:t>2.</w:t>
      </w:r>
      <w:r>
        <w:rPr>
          <w:rFonts w:hint="eastAsia"/>
          <w:sz w:val="28"/>
          <w:szCs w:val="28"/>
          <w:lang w:val="en-US"/>
        </w:rPr>
        <w:t>有一定专业基础，在教学、科研、专门技术、管理等方面做出成绩。</w:t>
      </w:r>
    </w:p>
    <w:p w14:paraId="21B5BBA3">
      <w:pPr>
        <w:keepNext w:val="0"/>
        <w:keepLines w:val="0"/>
        <w:pageBreakBefore w:val="0"/>
        <w:kinsoku/>
        <w:wordWrap/>
        <w:overflowPunct/>
        <w:topLinePunct w:val="0"/>
        <w:autoSpaceDE/>
        <w:autoSpaceDN/>
        <w:bidi w:val="0"/>
        <w:adjustRightInd/>
        <w:snapToGrid/>
        <w:ind w:firstLine="562" w:firstLineChars="200"/>
        <w:textAlignment w:val="auto"/>
        <w:rPr>
          <w:rFonts w:hint="eastAsia"/>
          <w:b/>
          <w:bCs/>
          <w:sz w:val="28"/>
          <w:szCs w:val="28"/>
        </w:rPr>
      </w:pPr>
      <w:r>
        <w:rPr>
          <w:rFonts w:hint="eastAsia"/>
          <w:b/>
          <w:bCs/>
          <w:sz w:val="28"/>
          <w:szCs w:val="28"/>
        </w:rPr>
        <w:t>六、研修形式</w:t>
      </w:r>
    </w:p>
    <w:p w14:paraId="718820EA">
      <w:pPr>
        <w:keepNext w:val="0"/>
        <w:keepLines w:val="0"/>
        <w:pageBreakBefore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课程研修期</w:t>
      </w:r>
      <w:r>
        <w:rPr>
          <w:rFonts w:hint="eastAsia"/>
          <w:sz w:val="28"/>
          <w:szCs w:val="28"/>
          <w:lang w:val="en-US" w:eastAsia="zh-CN"/>
        </w:rPr>
        <w:t>1-2</w:t>
      </w:r>
      <w:r>
        <w:rPr>
          <w:rFonts w:hint="eastAsia"/>
          <w:sz w:val="28"/>
          <w:szCs w:val="28"/>
        </w:rPr>
        <w:t>年。以线上学习为主，线上、线下、自学相结合；学分制，修满学分后准予结业。</w:t>
      </w:r>
    </w:p>
    <w:p w14:paraId="467936CC">
      <w:pPr>
        <w:keepNext w:val="0"/>
        <w:keepLines w:val="0"/>
        <w:pageBreakBefore w:val="0"/>
        <w:kinsoku/>
        <w:wordWrap/>
        <w:overflowPunct/>
        <w:topLinePunct w:val="0"/>
        <w:autoSpaceDE/>
        <w:autoSpaceDN/>
        <w:bidi w:val="0"/>
        <w:adjustRightInd/>
        <w:snapToGrid/>
        <w:ind w:firstLine="562" w:firstLineChars="200"/>
        <w:textAlignment w:val="auto"/>
        <w:rPr>
          <w:rFonts w:hint="eastAsia"/>
          <w:b/>
          <w:bCs/>
          <w:sz w:val="28"/>
          <w:szCs w:val="28"/>
        </w:rPr>
      </w:pPr>
      <w:r>
        <w:rPr>
          <w:rFonts w:hint="eastAsia"/>
          <w:b/>
          <w:bCs/>
          <w:sz w:val="28"/>
          <w:szCs w:val="28"/>
        </w:rPr>
        <w:t>七、收费标准以及收费</w:t>
      </w:r>
      <w:r>
        <w:rPr>
          <w:rFonts w:hint="eastAsia"/>
          <w:b w:val="0"/>
          <w:bCs w:val="0"/>
          <w:sz w:val="28"/>
          <w:szCs w:val="28"/>
        </w:rPr>
        <w:t>方式</w:t>
      </w:r>
    </w:p>
    <w:p w14:paraId="18B0A52C">
      <w:pPr>
        <w:keepNext w:val="0"/>
        <w:keepLines w:val="0"/>
        <w:pageBreakBefore w:val="0"/>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研修费用每生</w:t>
      </w:r>
      <w:r>
        <w:rPr>
          <w:rFonts w:hint="eastAsia"/>
          <w:sz w:val="28"/>
          <w:szCs w:val="28"/>
          <w:lang w:val="en-US" w:eastAsia="zh-CN"/>
        </w:rPr>
        <w:t>8</w:t>
      </w:r>
      <w:r>
        <w:rPr>
          <w:rFonts w:hint="eastAsia"/>
          <w:sz w:val="28"/>
          <w:szCs w:val="28"/>
        </w:rPr>
        <w:t>,000元，在学校统一学费收缴平台缴费。</w:t>
      </w:r>
    </w:p>
    <w:p w14:paraId="53A987E5">
      <w:pPr>
        <w:keepNext w:val="0"/>
        <w:keepLines w:val="0"/>
        <w:pageBreakBefore w:val="0"/>
        <w:numPr>
          <w:ilvl w:val="0"/>
          <w:numId w:val="0"/>
        </w:numPr>
        <w:kinsoku/>
        <w:wordWrap/>
        <w:overflowPunct/>
        <w:topLinePunct w:val="0"/>
        <w:autoSpaceDE/>
        <w:autoSpaceDN/>
        <w:bidi w:val="0"/>
        <w:adjustRightInd/>
        <w:snapToGrid/>
        <w:ind w:firstLine="562" w:firstLineChars="200"/>
        <w:textAlignment w:val="auto"/>
        <w:rPr>
          <w:rFonts w:hint="eastAsia"/>
          <w:b/>
          <w:bCs/>
          <w:sz w:val="28"/>
          <w:szCs w:val="28"/>
        </w:rPr>
      </w:pPr>
      <w:r>
        <w:rPr>
          <w:rFonts w:hint="eastAsia"/>
          <w:b/>
          <w:bCs/>
          <w:sz w:val="28"/>
          <w:szCs w:val="28"/>
          <w:lang w:val="en-US" w:eastAsia="zh-CN"/>
        </w:rPr>
        <w:t>八、</w:t>
      </w:r>
      <w:r>
        <w:rPr>
          <w:rFonts w:hint="eastAsia"/>
          <w:b/>
          <w:bCs/>
          <w:sz w:val="28"/>
          <w:szCs w:val="28"/>
        </w:rPr>
        <w:t>研修证书</w:t>
      </w:r>
    </w:p>
    <w:p w14:paraId="47DC0265">
      <w:pPr>
        <w:keepNext w:val="0"/>
        <w:keepLines w:val="0"/>
        <w:pageBreakBefore w:val="0"/>
        <w:numPr>
          <w:ilvl w:val="0"/>
          <w:numId w:val="0"/>
        </w:numPr>
        <w:kinsoku/>
        <w:wordWrap/>
        <w:overflowPunct/>
        <w:topLinePunct w:val="0"/>
        <w:autoSpaceDE/>
        <w:autoSpaceDN/>
        <w:bidi w:val="0"/>
        <w:adjustRightInd/>
        <w:snapToGrid/>
        <w:ind w:firstLine="560" w:firstLineChars="200"/>
        <w:textAlignment w:val="auto"/>
        <w:rPr>
          <w:rFonts w:hint="eastAsia"/>
          <w:sz w:val="28"/>
          <w:szCs w:val="28"/>
        </w:rPr>
      </w:pPr>
      <w:r>
        <w:rPr>
          <w:rFonts w:hint="eastAsia"/>
          <w:sz w:val="28"/>
          <w:szCs w:val="28"/>
        </w:rPr>
        <w:t>修完全部课程经考核合格者，获得</w:t>
      </w:r>
      <w:r>
        <w:rPr>
          <w:rFonts w:hint="eastAsia"/>
          <w:sz w:val="28"/>
          <w:szCs w:val="28"/>
          <w:lang w:val="en-US" w:eastAsia="zh-CN"/>
        </w:rPr>
        <w:t>山西</w:t>
      </w:r>
      <w:r>
        <w:rPr>
          <w:rFonts w:hint="eastAsia"/>
          <w:sz w:val="28"/>
          <w:szCs w:val="28"/>
        </w:rPr>
        <w:t>师范大学颁发的结业证书。</w:t>
      </w:r>
    </w:p>
    <w:p w14:paraId="1E9E3DF9">
      <w:pPr>
        <w:keepNext w:val="0"/>
        <w:keepLines w:val="0"/>
        <w:pageBreakBefore w:val="0"/>
        <w:kinsoku/>
        <w:wordWrap/>
        <w:overflowPunct/>
        <w:topLinePunct w:val="0"/>
        <w:autoSpaceDE/>
        <w:autoSpaceDN/>
        <w:bidi w:val="0"/>
        <w:adjustRightInd/>
        <w:snapToGrid/>
        <w:ind w:firstLine="562" w:firstLineChars="200"/>
        <w:textAlignment w:val="auto"/>
        <w:rPr>
          <w:rFonts w:hint="default" w:eastAsiaTheme="minorEastAsia"/>
          <w:b/>
          <w:bCs/>
          <w:sz w:val="28"/>
          <w:szCs w:val="28"/>
          <w:lang w:val="en-US" w:eastAsia="zh-CN"/>
        </w:rPr>
      </w:pPr>
      <w:r>
        <w:rPr>
          <w:rFonts w:hint="eastAsia"/>
          <w:b/>
          <w:bCs/>
          <w:sz w:val="28"/>
          <w:szCs w:val="28"/>
        </w:rPr>
        <w:t>九、</w:t>
      </w:r>
      <w:r>
        <w:rPr>
          <w:rFonts w:hint="eastAsia"/>
          <w:b/>
          <w:bCs/>
          <w:sz w:val="28"/>
          <w:szCs w:val="28"/>
          <w:lang w:val="en-US" w:eastAsia="zh-CN"/>
        </w:rPr>
        <w:t>其他说明</w:t>
      </w:r>
    </w:p>
    <w:p w14:paraId="7AEF472F">
      <w:pPr>
        <w:keepNext w:val="0"/>
        <w:keepLines w:val="0"/>
        <w:pageBreakBefore w:val="0"/>
        <w:kinsoku/>
        <w:wordWrap/>
        <w:overflowPunct/>
        <w:topLinePunct w:val="0"/>
        <w:autoSpaceDE/>
        <w:autoSpaceDN/>
        <w:bidi w:val="0"/>
        <w:adjustRightInd/>
        <w:snapToGrid/>
        <w:ind w:firstLine="560" w:firstLineChars="200"/>
        <w:textAlignment w:val="auto"/>
        <w:rPr>
          <w:rFonts w:hint="eastAsia"/>
          <w:b/>
          <w:bCs/>
          <w:sz w:val="28"/>
          <w:szCs w:val="28"/>
        </w:rPr>
      </w:pPr>
      <w:r>
        <w:rPr>
          <w:rFonts w:hint="eastAsia"/>
          <w:color w:val="000000" w:themeColor="text1"/>
          <w:sz w:val="28"/>
          <w:szCs w:val="28"/>
          <w14:textFill>
            <w14:solidFill>
              <w14:schemeClr w14:val="tx1"/>
            </w14:solidFill>
          </w14:textFill>
        </w:rPr>
        <w:t>拟申请同等学力申硕学分互认的人员</w:t>
      </w:r>
      <w:r>
        <w:rPr>
          <w:rFonts w:hint="eastAsia"/>
          <w:sz w:val="28"/>
          <w:szCs w:val="28"/>
        </w:rPr>
        <w:t>，须</w:t>
      </w:r>
      <w:r>
        <w:rPr>
          <w:rFonts w:hint="eastAsia"/>
          <w:sz w:val="28"/>
          <w:szCs w:val="28"/>
          <w:lang w:val="en-US" w:eastAsia="zh-CN"/>
        </w:rPr>
        <w:t>同时</w:t>
      </w:r>
      <w:r>
        <w:rPr>
          <w:rFonts w:hint="eastAsia"/>
          <w:sz w:val="28"/>
          <w:szCs w:val="28"/>
        </w:rPr>
        <w:t>符合我校同等学力申硕项目学位申请条件</w:t>
      </w:r>
      <w:r>
        <w:rPr>
          <w:rFonts w:hint="eastAsia"/>
          <w:sz w:val="28"/>
          <w:szCs w:val="28"/>
          <w:lang w:eastAsia="zh-CN"/>
        </w:rPr>
        <w:t>：</w:t>
      </w:r>
      <w:r>
        <w:rPr>
          <w:rFonts w:hint="eastAsia"/>
          <w:sz w:val="28"/>
          <w:szCs w:val="28"/>
          <w:lang w:val="en-US"/>
        </w:rPr>
        <w:t>具有大学本科学历，获得学士学位，并获得学士学位后工作三年以上（</w:t>
      </w:r>
      <w:r>
        <w:rPr>
          <w:rFonts w:hint="eastAsia"/>
          <w:sz w:val="28"/>
          <w:szCs w:val="28"/>
          <w:lang w:val="en-US" w:eastAsia="zh-CN"/>
        </w:rPr>
        <w:t>含</w:t>
      </w:r>
      <w:r>
        <w:rPr>
          <w:rFonts w:hint="eastAsia"/>
          <w:sz w:val="28"/>
          <w:szCs w:val="28"/>
          <w:lang w:val="en-US"/>
        </w:rPr>
        <w:t>三年）。对已获得的学士学位为国（境）外学位的，其所获的国（境）外学位需经</w:t>
      </w:r>
      <w:r>
        <w:rPr>
          <w:rFonts w:hint="eastAsia"/>
          <w:sz w:val="28"/>
          <w:szCs w:val="28"/>
          <w:lang w:val="en-US" w:eastAsia="zh-CN"/>
        </w:rPr>
        <w:t>教育</w:t>
      </w:r>
      <w:r>
        <w:rPr>
          <w:rFonts w:hint="eastAsia"/>
          <w:sz w:val="28"/>
          <w:szCs w:val="28"/>
          <w:lang w:val="en-US"/>
        </w:rPr>
        <w:t>部留学服务中心认证。</w:t>
      </w:r>
    </w:p>
    <w:p w14:paraId="2FB846D2">
      <w:pPr>
        <w:keepNext w:val="0"/>
        <w:keepLines w:val="0"/>
        <w:pageBreakBefore w:val="0"/>
        <w:kinsoku/>
        <w:wordWrap/>
        <w:overflowPunct/>
        <w:topLinePunct w:val="0"/>
        <w:autoSpaceDE/>
        <w:autoSpaceDN/>
        <w:bidi w:val="0"/>
        <w:adjustRightInd/>
        <w:snapToGrid/>
        <w:ind w:firstLine="562" w:firstLineChars="200"/>
        <w:textAlignment w:val="auto"/>
        <w:rPr>
          <w:rFonts w:hint="eastAsia"/>
          <w:b/>
          <w:bCs/>
          <w:sz w:val="28"/>
          <w:szCs w:val="28"/>
        </w:rPr>
      </w:pPr>
      <w:r>
        <w:rPr>
          <w:rFonts w:hint="eastAsia"/>
          <w:b/>
          <w:bCs/>
          <w:sz w:val="28"/>
          <w:szCs w:val="28"/>
          <w:lang w:val="en-US" w:eastAsia="zh-CN"/>
        </w:rPr>
        <w:t>十、</w:t>
      </w:r>
      <w:r>
        <w:rPr>
          <w:rFonts w:hint="eastAsia"/>
          <w:b/>
          <w:bCs/>
          <w:sz w:val="28"/>
          <w:szCs w:val="28"/>
        </w:rPr>
        <w:t>联系咨询</w:t>
      </w:r>
    </w:p>
    <w:p w14:paraId="12AC47CF">
      <w:pPr>
        <w:keepNext w:val="0"/>
        <w:keepLines w:val="0"/>
        <w:pageBreakBefore w:val="0"/>
        <w:numPr>
          <w:ilvl w:val="0"/>
          <w:numId w:val="0"/>
        </w:numPr>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 xml:space="preserve">1.联系方式：南老师0351-2051321/2051315 联系电话：19935197630 </w:t>
      </w:r>
    </w:p>
    <w:p w14:paraId="1E710E93">
      <w:pPr>
        <w:keepNext w:val="0"/>
        <w:keepLines w:val="0"/>
        <w:pageBreakBefore w:val="0"/>
        <w:numPr>
          <w:ilvl w:val="0"/>
          <w:numId w:val="0"/>
        </w:numPr>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2.报名资料接收邮箱：sxsf@masterol.cn</w:t>
      </w:r>
    </w:p>
    <w:p w14:paraId="25B55356">
      <w:pPr>
        <w:keepNext w:val="0"/>
        <w:keepLines w:val="0"/>
        <w:pageBreakBefore w:val="0"/>
        <w:numPr>
          <w:ilvl w:val="0"/>
          <w:numId w:val="0"/>
        </w:numPr>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3.线下报名地址：山西省太原市太榆路339号山西师范大学北校区4号办公楼118室</w:t>
      </w:r>
    </w:p>
    <w:p w14:paraId="416A897C">
      <w:pPr>
        <w:keepNext w:val="0"/>
        <w:keepLines w:val="0"/>
        <w:pageBreakBefore w:val="0"/>
        <w:kinsoku/>
        <w:wordWrap/>
        <w:overflowPunct/>
        <w:topLinePunct w:val="0"/>
        <w:autoSpaceDE/>
        <w:autoSpaceDN/>
        <w:bidi w:val="0"/>
        <w:adjustRightInd/>
        <w:snapToGrid/>
        <w:ind w:firstLine="3920" w:firstLineChars="1400"/>
        <w:textAlignment w:val="auto"/>
        <w:rPr>
          <w:rFonts w:hint="eastAsia"/>
          <w:sz w:val="28"/>
          <w:szCs w:val="28"/>
          <w:lang w:val="en-US" w:eastAsia="zh-CN"/>
        </w:rPr>
      </w:pPr>
    </w:p>
    <w:p w14:paraId="1CF43E21">
      <w:pPr>
        <w:keepNext w:val="0"/>
        <w:keepLines w:val="0"/>
        <w:pageBreakBefore w:val="0"/>
        <w:kinsoku/>
        <w:wordWrap/>
        <w:overflowPunct/>
        <w:topLinePunct w:val="0"/>
        <w:autoSpaceDE/>
        <w:autoSpaceDN/>
        <w:bidi w:val="0"/>
        <w:adjustRightInd/>
        <w:snapToGrid/>
        <w:ind w:firstLine="3920" w:firstLineChars="1400"/>
        <w:textAlignment w:val="auto"/>
        <w:rPr>
          <w:rFonts w:hint="eastAsia"/>
          <w:sz w:val="28"/>
          <w:szCs w:val="28"/>
          <w:lang w:val="en-US" w:eastAsia="zh-CN"/>
        </w:rPr>
      </w:pPr>
    </w:p>
    <w:p w14:paraId="2B72003A">
      <w:pPr>
        <w:keepNext w:val="0"/>
        <w:keepLines w:val="0"/>
        <w:pageBreakBefore w:val="0"/>
        <w:kinsoku/>
        <w:wordWrap/>
        <w:overflowPunct/>
        <w:topLinePunct w:val="0"/>
        <w:autoSpaceDE/>
        <w:autoSpaceDN/>
        <w:bidi w:val="0"/>
        <w:adjustRightInd/>
        <w:snapToGrid/>
        <w:ind w:firstLine="3920" w:firstLineChars="1400"/>
        <w:textAlignment w:val="auto"/>
        <w:rPr>
          <w:rFonts w:hint="eastAsia"/>
          <w:sz w:val="28"/>
          <w:szCs w:val="28"/>
          <w:lang w:val="en-US" w:eastAsia="zh-CN"/>
        </w:rPr>
      </w:pPr>
    </w:p>
    <w:p w14:paraId="53E1C0C6">
      <w:pPr>
        <w:keepNext w:val="0"/>
        <w:keepLines w:val="0"/>
        <w:pageBreakBefore w:val="0"/>
        <w:kinsoku/>
        <w:wordWrap/>
        <w:overflowPunct/>
        <w:topLinePunct w:val="0"/>
        <w:autoSpaceDE/>
        <w:autoSpaceDN/>
        <w:bidi w:val="0"/>
        <w:adjustRightInd/>
        <w:snapToGrid/>
        <w:ind w:firstLine="3920" w:firstLineChars="1400"/>
        <w:jc w:val="right"/>
        <w:textAlignment w:val="auto"/>
        <w:rPr>
          <w:rFonts w:hint="eastAsia"/>
          <w:sz w:val="28"/>
          <w:szCs w:val="28"/>
        </w:rPr>
      </w:pPr>
      <w:r>
        <w:rPr>
          <w:rFonts w:hint="eastAsia"/>
          <w:sz w:val="28"/>
          <w:szCs w:val="28"/>
          <w:lang w:val="en-US" w:eastAsia="zh-CN"/>
        </w:rPr>
        <w:t>山西</w:t>
      </w:r>
      <w:r>
        <w:rPr>
          <w:rFonts w:hint="eastAsia"/>
          <w:sz w:val="28"/>
          <w:szCs w:val="28"/>
        </w:rPr>
        <w:t>师范大学继续教育学院</w:t>
      </w:r>
    </w:p>
    <w:p w14:paraId="341F79B9">
      <w:pPr>
        <w:keepNext w:val="0"/>
        <w:keepLines w:val="0"/>
        <w:pageBreakBefore w:val="0"/>
        <w:kinsoku/>
        <w:wordWrap w:val="0"/>
        <w:overflowPunct/>
        <w:topLinePunct w:val="0"/>
        <w:autoSpaceDE/>
        <w:autoSpaceDN/>
        <w:bidi w:val="0"/>
        <w:adjustRightInd/>
        <w:snapToGrid/>
        <w:ind w:firstLine="4480" w:firstLineChars="1600"/>
        <w:jc w:val="right"/>
        <w:textAlignment w:val="auto"/>
        <w:rPr>
          <w:rFonts w:hint="default"/>
          <w:sz w:val="28"/>
          <w:szCs w:val="28"/>
          <w:lang w:val="en-US"/>
        </w:rPr>
      </w:pPr>
      <w:bookmarkStart w:id="0" w:name="_GoBack"/>
      <w:bookmarkEnd w:id="0"/>
      <w:r>
        <w:rPr>
          <w:rFonts w:hint="eastAsia"/>
          <w:sz w:val="28"/>
          <w:szCs w:val="28"/>
          <w:lang w:val="en-US" w:eastAsia="zh-CN"/>
        </w:rPr>
        <w:t xml:space="preserve">2026年6月1日  </w:t>
      </w:r>
    </w:p>
    <w:sectPr>
      <w:pgSz w:w="11906" w:h="16838"/>
      <w:pgMar w:top="1270" w:right="1519" w:bottom="1383"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45B9D"/>
    <w:rsid w:val="02311636"/>
    <w:rsid w:val="02846ED2"/>
    <w:rsid w:val="087B3CF2"/>
    <w:rsid w:val="096168DE"/>
    <w:rsid w:val="09EF09C1"/>
    <w:rsid w:val="0CFE7B00"/>
    <w:rsid w:val="1CA90EA4"/>
    <w:rsid w:val="20667DE2"/>
    <w:rsid w:val="207C43F8"/>
    <w:rsid w:val="22A63A99"/>
    <w:rsid w:val="29AB6313"/>
    <w:rsid w:val="2A292AD3"/>
    <w:rsid w:val="2C904C47"/>
    <w:rsid w:val="2E4F1465"/>
    <w:rsid w:val="2F266384"/>
    <w:rsid w:val="32C91500"/>
    <w:rsid w:val="334916C9"/>
    <w:rsid w:val="352A556C"/>
    <w:rsid w:val="37BF1123"/>
    <w:rsid w:val="38C74D5D"/>
    <w:rsid w:val="39F439C0"/>
    <w:rsid w:val="3B8622CD"/>
    <w:rsid w:val="3C1F6B18"/>
    <w:rsid w:val="3CDE204C"/>
    <w:rsid w:val="3D633920"/>
    <w:rsid w:val="4403125D"/>
    <w:rsid w:val="463D6035"/>
    <w:rsid w:val="46E40D47"/>
    <w:rsid w:val="470C32B1"/>
    <w:rsid w:val="49950C2D"/>
    <w:rsid w:val="4DC7341D"/>
    <w:rsid w:val="51AF2D32"/>
    <w:rsid w:val="539D7755"/>
    <w:rsid w:val="55BE3FB2"/>
    <w:rsid w:val="56135F3E"/>
    <w:rsid w:val="595C45CC"/>
    <w:rsid w:val="59617B7F"/>
    <w:rsid w:val="5E371164"/>
    <w:rsid w:val="5E7A14F5"/>
    <w:rsid w:val="63116A91"/>
    <w:rsid w:val="6A420189"/>
    <w:rsid w:val="6C6B6BA9"/>
    <w:rsid w:val="6D1A30A0"/>
    <w:rsid w:val="6EBE187F"/>
    <w:rsid w:val="790E7239"/>
    <w:rsid w:val="7F9A23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1177</Words>
  <Characters>1278</Characters>
  <Lines>0</Lines>
  <Paragraphs>0</Paragraphs>
  <TotalTime>3</TotalTime>
  <ScaleCrop>false</ScaleCrop>
  <LinksUpToDate>false</LinksUpToDate>
  <CharactersWithSpaces>1375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2026-05-27T00:59:00Z</dcterms:created>
  <dc:creator>hp</dc:creator>
  <cp:lastModifiedBy>Nan</cp:lastModifiedBy>
  <dcterms:modified xsi:type="dcterms:W3CDTF">2026-06-01T02:27:36Z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eyJoZGlkIjoiN2YzNjBkOTgyNWQ1YTMxYzM3MzMwNWFiODNmOWIzYWMiLCJ1c2VySWQiOiIyNzczMzQ3MzkifQ==</vt:lpwstr>
  </property>
  <property fmtid="{D5CDD505-2E9C-101B-9397-08002B2CF9AE}" pid="4" name="ICV">
    <vt:lpwstr>562C970447B3431CB610E4FC38ED3653_12</vt:lpwstr>
  </property>
</Properties>
</file>