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A5A6B0">
      <w:pPr>
        <w:spacing w:before="189" w:line="184" w:lineRule="auto"/>
        <w:jc w:val="center"/>
        <w:rPr>
          <w:rFonts w:ascii="微软雅黑" w:hAnsi="微软雅黑" w:eastAsia="微软雅黑" w:cs="微软雅黑"/>
          <w:sz w:val="34"/>
          <w:szCs w:val="34"/>
          <w:lang w:eastAsia="zh-CN"/>
        </w:rPr>
      </w:pPr>
      <w:r>
        <w:rPr>
          <w:rFonts w:hint="eastAsia" w:ascii="微软雅黑" w:hAnsi="微软雅黑" w:eastAsia="微软雅黑" w:cs="微软雅黑"/>
          <w:b/>
          <w:bCs/>
          <w:sz w:val="34"/>
          <w:szCs w:val="34"/>
          <w:lang w:eastAsia="zh-CN"/>
        </w:rPr>
        <w:t>河南师范大学</w:t>
      </w:r>
      <w:r>
        <w:rPr>
          <w:rFonts w:ascii="微软雅黑" w:hAnsi="微软雅黑" w:eastAsia="微软雅黑" w:cs="微软雅黑"/>
          <w:b/>
          <w:bCs/>
          <w:sz w:val="34"/>
          <w:szCs w:val="34"/>
          <w:lang w:eastAsia="zh-CN"/>
        </w:rPr>
        <w:t>同等学力申请硕士学位人员入学</w:t>
      </w:r>
      <w:r>
        <w:rPr>
          <w:rFonts w:hint="eastAsia" w:ascii="微软雅黑" w:hAnsi="微软雅黑" w:eastAsia="微软雅黑" w:cs="微软雅黑"/>
          <w:b/>
          <w:bCs/>
          <w:sz w:val="34"/>
          <w:szCs w:val="34"/>
          <w:lang w:eastAsia="zh-CN"/>
        </w:rPr>
        <w:t>缴费</w:t>
      </w:r>
      <w:r>
        <w:rPr>
          <w:rFonts w:ascii="微软雅黑" w:hAnsi="微软雅黑" w:eastAsia="微软雅黑" w:cs="微软雅黑"/>
          <w:b/>
          <w:bCs/>
          <w:sz w:val="34"/>
          <w:szCs w:val="34"/>
          <w:lang w:eastAsia="zh-CN"/>
        </w:rPr>
        <w:t>须知</w:t>
      </w:r>
    </w:p>
    <w:p w14:paraId="6CFE3342">
      <w:pPr>
        <w:spacing w:line="288" w:lineRule="auto"/>
        <w:ind w:right="80" w:rightChars="38"/>
        <w:rPr>
          <w:lang w:eastAsia="zh-CN"/>
        </w:rPr>
      </w:pPr>
    </w:p>
    <w:p w14:paraId="1ACF2AB7">
      <w:pPr>
        <w:spacing w:line="289" w:lineRule="auto"/>
        <w:rPr>
          <w:lang w:eastAsia="zh-CN"/>
        </w:rPr>
      </w:pPr>
    </w:p>
    <w:p w14:paraId="10A9D758">
      <w:pPr>
        <w:spacing w:line="292" w:lineRule="auto"/>
        <w:rPr>
          <w:lang w:eastAsia="zh-CN"/>
        </w:rPr>
      </w:pPr>
    </w:p>
    <w:p w14:paraId="725A1F0B">
      <w:pPr>
        <w:spacing w:line="360"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本人</w:t>
      </w:r>
      <w:r>
        <w:rPr>
          <w:rFonts w:hint="eastAsia" w:ascii="宋体" w:hAnsi="宋体" w:eastAsia="宋体"/>
          <w:sz w:val="24"/>
          <w:szCs w:val="24"/>
          <w:u w:val="single"/>
          <w:lang w:eastAsia="zh-CN"/>
        </w:rPr>
        <w:t xml:space="preserve">                </w:t>
      </w:r>
      <w:r>
        <w:rPr>
          <w:rFonts w:hint="eastAsia" w:ascii="宋体" w:hAnsi="宋体" w:eastAsia="宋体" w:cs="宋体"/>
          <w:sz w:val="24"/>
          <w:szCs w:val="24"/>
          <w:lang w:eastAsia="zh-CN"/>
        </w:rPr>
        <w:t>自愿参加河南师范大学（以下简称学校）同等学力人员申请硕士学位</w:t>
      </w:r>
      <w:r>
        <w:rPr>
          <w:rFonts w:hint="eastAsia" w:ascii="宋体" w:hAnsi="宋体" w:eastAsia="宋体"/>
          <w:sz w:val="24"/>
          <w:szCs w:val="24"/>
          <w:u w:val="single"/>
          <w:lang w:eastAsia="zh-CN"/>
        </w:rPr>
        <w:t xml:space="preserve">                </w:t>
      </w:r>
      <w:r>
        <w:rPr>
          <w:rFonts w:hint="eastAsia" w:ascii="宋体" w:hAnsi="宋体" w:eastAsia="宋体"/>
          <w:sz w:val="24"/>
          <w:szCs w:val="24"/>
          <w:lang w:eastAsia="zh-CN"/>
        </w:rPr>
        <w:t>学院</w:t>
      </w:r>
      <w:r>
        <w:rPr>
          <w:rFonts w:hint="eastAsia" w:ascii="宋体" w:hAnsi="宋体" w:eastAsia="宋体"/>
          <w:sz w:val="24"/>
          <w:szCs w:val="24"/>
          <w:u w:val="single"/>
          <w:lang w:eastAsia="zh-CN"/>
        </w:rPr>
        <w:t xml:space="preserve">              </w:t>
      </w:r>
      <w:r>
        <w:rPr>
          <w:rFonts w:hint="eastAsia" w:ascii="宋体" w:hAnsi="宋体" w:eastAsia="宋体" w:cs="宋体"/>
          <w:sz w:val="24"/>
          <w:szCs w:val="24"/>
          <w:lang w:eastAsia="zh-CN"/>
        </w:rPr>
        <w:t>专业学习，严格遵守学校关于同等学力人员申请硕士学位的各项管理规定。</w:t>
      </w:r>
    </w:p>
    <w:p w14:paraId="1E60476D">
      <w:pPr>
        <w:spacing w:line="360" w:lineRule="auto"/>
        <w:ind w:firstLine="482" w:firstLineChars="200"/>
        <w:jc w:val="both"/>
        <w:rPr>
          <w:rFonts w:ascii="宋体" w:hAnsi="宋体" w:eastAsia="宋体"/>
          <w:sz w:val="24"/>
          <w:szCs w:val="24"/>
          <w:lang w:eastAsia="zh-CN"/>
        </w:rPr>
      </w:pPr>
      <w:r>
        <w:rPr>
          <w:rFonts w:hint="eastAsia" w:ascii="宋体" w:hAnsi="宋体" w:eastAsia="宋体" w:cs="宋体"/>
          <w:b/>
          <w:bCs/>
          <w:sz w:val="24"/>
          <w:szCs w:val="24"/>
          <w:lang w:eastAsia="zh-CN"/>
        </w:rPr>
        <w:t>第一条</w:t>
      </w:r>
      <w:r>
        <w:rPr>
          <w:rFonts w:hint="eastAsia" w:ascii="宋体" w:hAnsi="宋体" w:eastAsia="宋体"/>
          <w:b/>
          <w:bCs/>
          <w:sz w:val="24"/>
          <w:szCs w:val="24"/>
          <w:lang w:eastAsia="zh-CN"/>
        </w:rPr>
        <w:t xml:space="preserve"> </w:t>
      </w:r>
      <w:r>
        <w:rPr>
          <w:rFonts w:hint="eastAsia" w:ascii="宋体" w:hAnsi="宋体" w:eastAsia="宋体" w:cs="宋体"/>
          <w:b/>
          <w:bCs/>
          <w:sz w:val="24"/>
          <w:szCs w:val="24"/>
          <w:lang w:eastAsia="zh-CN"/>
        </w:rPr>
        <w:t>报名入册</w:t>
      </w:r>
      <w:r>
        <w:rPr>
          <w:rFonts w:hint="eastAsia" w:ascii="宋体" w:hAnsi="宋体" w:eastAsia="宋体" w:cs="宋体"/>
          <w:sz w:val="24"/>
          <w:szCs w:val="24"/>
          <w:lang w:eastAsia="zh-CN"/>
        </w:rPr>
        <w:t>：同等学力人员通过河南师范大学指定网站（</w:t>
      </w:r>
      <w:r>
        <w:rPr>
          <w:rFonts w:ascii="宋体" w:hAnsi="宋体" w:eastAsia="宋体" w:cs="宋体"/>
          <w:sz w:val="24"/>
          <w:szCs w:val="24"/>
          <w:lang w:eastAsia="zh-CN"/>
        </w:rPr>
        <w:t>https://hnsfdx.masterol.cn/</w:t>
      </w:r>
      <w:r>
        <w:rPr>
          <w:rFonts w:hint="eastAsia" w:ascii="宋体" w:hAnsi="宋体" w:eastAsia="宋体" w:cs="宋体"/>
          <w:sz w:val="24"/>
          <w:szCs w:val="24"/>
          <w:lang w:eastAsia="zh-CN"/>
        </w:rPr>
        <w:t>）完成报名，现场确认后20日内完成首次缴费，一年时间内完成入册。</w:t>
      </w:r>
    </w:p>
    <w:p w14:paraId="7A9BE61B">
      <w:pPr>
        <w:spacing w:line="360" w:lineRule="auto"/>
        <w:ind w:firstLine="482" w:firstLineChars="200"/>
        <w:jc w:val="both"/>
        <w:rPr>
          <w:rFonts w:ascii="宋体" w:hAnsi="宋体" w:eastAsia="宋体"/>
          <w:sz w:val="24"/>
          <w:szCs w:val="24"/>
          <w:lang w:eastAsia="zh-CN"/>
        </w:rPr>
      </w:pPr>
      <w:r>
        <w:rPr>
          <w:rFonts w:hint="eastAsia" w:ascii="宋体" w:hAnsi="宋体" w:eastAsia="宋体" w:cs="宋体"/>
          <w:b/>
          <w:bCs/>
          <w:sz w:val="24"/>
          <w:szCs w:val="24"/>
          <w:lang w:eastAsia="zh-CN"/>
        </w:rPr>
        <w:t>第二条 前置学历：</w:t>
      </w:r>
      <w:r>
        <w:rPr>
          <w:rFonts w:hint="eastAsia" w:ascii="宋体" w:hAnsi="宋体" w:eastAsia="宋体" w:cs="宋体"/>
          <w:sz w:val="24"/>
          <w:szCs w:val="24"/>
          <w:lang w:eastAsia="zh-CN"/>
        </w:rPr>
        <w:t>同等学力人员报名时提供的一切证明材料和填写的信息均应完整、真实、有效，申请信息准确无误。如有不实，本人愿意承担取消录取、取消入册资格、退学、撤销已授予学位等一切后果。</w:t>
      </w:r>
    </w:p>
    <w:p w14:paraId="4F461391">
      <w:pPr>
        <w:spacing w:line="360" w:lineRule="auto"/>
        <w:ind w:firstLine="482" w:firstLineChars="200"/>
        <w:jc w:val="both"/>
        <w:rPr>
          <w:rFonts w:ascii="宋体" w:hAnsi="宋体" w:eastAsia="宋体" w:cs="宋体"/>
          <w:b/>
          <w:bCs/>
          <w:sz w:val="24"/>
          <w:szCs w:val="24"/>
          <w:lang w:eastAsia="zh-CN"/>
        </w:rPr>
      </w:pPr>
      <w:r>
        <w:rPr>
          <w:rFonts w:hint="eastAsia" w:ascii="宋体" w:hAnsi="宋体" w:eastAsia="宋体" w:cs="宋体"/>
          <w:b/>
          <w:bCs/>
          <w:sz w:val="24"/>
          <w:szCs w:val="24"/>
          <w:lang w:eastAsia="zh-CN"/>
        </w:rPr>
        <w:t>第三条 费用缴纳：</w:t>
      </w:r>
    </w:p>
    <w:p w14:paraId="4284B270">
      <w:pPr>
        <w:spacing w:line="360" w:lineRule="auto"/>
        <w:ind w:firstLine="480" w:firstLineChars="200"/>
        <w:jc w:val="both"/>
        <w:rPr>
          <w:rFonts w:ascii="宋体" w:hAnsi="宋体" w:eastAsia="宋体" w:cs="宋体"/>
          <w:sz w:val="24"/>
          <w:szCs w:val="24"/>
          <w:highlight w:val="yellow"/>
          <w:lang w:eastAsia="zh-CN"/>
        </w:rPr>
      </w:pPr>
      <w:r>
        <w:rPr>
          <w:rFonts w:hint="eastAsia" w:ascii="宋体" w:hAnsi="宋体" w:eastAsia="宋体" w:cs="宋体"/>
          <w:sz w:val="24"/>
          <w:szCs w:val="24"/>
          <w:highlight w:val="yellow"/>
          <w:lang w:eastAsia="zh-CN"/>
        </w:rPr>
        <w:t>培训服务费（即</w:t>
      </w:r>
      <w:r>
        <w:rPr>
          <w:rFonts w:ascii="宋体" w:hAnsi="宋体" w:eastAsia="宋体" w:cs="宋体"/>
          <w:sz w:val="24"/>
          <w:szCs w:val="24"/>
          <w:highlight w:val="yellow"/>
          <w:lang w:eastAsia="zh-CN"/>
        </w:rPr>
        <w:t>平台服务费</w:t>
      </w:r>
      <w:r>
        <w:rPr>
          <w:rFonts w:hint="eastAsia" w:ascii="宋体" w:hAnsi="宋体" w:eastAsia="宋体" w:cs="宋体"/>
          <w:sz w:val="24"/>
          <w:szCs w:val="24"/>
          <w:highlight w:val="yellow"/>
          <w:lang w:eastAsia="zh-CN"/>
        </w:rPr>
        <w:t>、</w:t>
      </w:r>
      <w:r>
        <w:rPr>
          <w:rFonts w:ascii="宋体" w:hAnsi="宋体" w:eastAsia="宋体" w:cs="宋体"/>
          <w:sz w:val="24"/>
          <w:szCs w:val="24"/>
          <w:highlight w:val="yellow"/>
          <w:lang w:eastAsia="zh-CN"/>
        </w:rPr>
        <w:t>统考辅导费</w:t>
      </w:r>
      <w:r>
        <w:rPr>
          <w:rFonts w:hint="eastAsia" w:ascii="宋体" w:hAnsi="宋体" w:eastAsia="宋体" w:cs="宋体"/>
          <w:sz w:val="24"/>
          <w:szCs w:val="24"/>
          <w:highlight w:val="yellow"/>
          <w:lang w:eastAsia="zh-CN"/>
        </w:rPr>
        <w:t>、</w:t>
      </w:r>
      <w:r>
        <w:rPr>
          <w:rFonts w:ascii="宋体" w:hAnsi="宋体" w:eastAsia="宋体" w:cs="宋体"/>
          <w:sz w:val="24"/>
          <w:szCs w:val="24"/>
          <w:highlight w:val="yellow"/>
          <w:lang w:eastAsia="zh-CN"/>
        </w:rPr>
        <w:t>全流程教务服务管理费</w:t>
      </w:r>
      <w:r>
        <w:rPr>
          <w:rFonts w:hint="eastAsia" w:ascii="宋体" w:hAnsi="宋体" w:eastAsia="宋体" w:cs="宋体"/>
          <w:sz w:val="24"/>
          <w:szCs w:val="24"/>
          <w:highlight w:val="yellow"/>
          <w:lang w:eastAsia="zh-CN"/>
        </w:rPr>
        <w:t>），共计</w:t>
      </w:r>
      <w:r>
        <w:rPr>
          <w:rFonts w:ascii="宋体" w:hAnsi="宋体" w:eastAsia="宋体" w:cs="宋体"/>
          <w:sz w:val="24"/>
          <w:szCs w:val="24"/>
          <w:highlight w:val="yellow"/>
          <w:lang w:eastAsia="zh-CN"/>
        </w:rPr>
        <w:t>19</w:t>
      </w:r>
      <w:r>
        <w:rPr>
          <w:rFonts w:hint="eastAsia" w:ascii="宋体" w:hAnsi="宋体" w:eastAsia="宋体" w:cs="宋体"/>
          <w:sz w:val="24"/>
          <w:szCs w:val="24"/>
          <w:highlight w:val="yellow"/>
          <w:lang w:eastAsia="zh-CN"/>
        </w:rPr>
        <w:t>800元；</w:t>
      </w:r>
    </w:p>
    <w:p w14:paraId="52580B53">
      <w:pPr>
        <w:spacing w:line="360"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课程学习阶段，缴纳第一次学费每生</w:t>
      </w:r>
      <w:r>
        <w:rPr>
          <w:rFonts w:ascii="宋体" w:hAnsi="宋体" w:eastAsia="宋体"/>
          <w:sz w:val="24"/>
          <w:szCs w:val="24"/>
          <w:lang w:eastAsia="zh-CN"/>
        </w:rPr>
        <w:t>8000</w:t>
      </w:r>
      <w:r>
        <w:rPr>
          <w:rFonts w:hint="eastAsia" w:ascii="宋体" w:hAnsi="宋体" w:eastAsia="宋体" w:cs="宋体"/>
          <w:sz w:val="24"/>
          <w:szCs w:val="24"/>
          <w:lang w:eastAsia="zh-CN"/>
        </w:rPr>
        <w:t>元，由同等学力学员（以下简称“同力学员”）本人在学校指定缴费平台完成，原则上在现场确认后按要</w:t>
      </w:r>
      <w:bookmarkStart w:id="2" w:name="_GoBack"/>
      <w:bookmarkEnd w:id="2"/>
      <w:r>
        <w:rPr>
          <w:rFonts w:hint="eastAsia" w:ascii="宋体" w:hAnsi="宋体" w:eastAsia="宋体" w:cs="宋体"/>
          <w:sz w:val="24"/>
          <w:szCs w:val="24"/>
          <w:lang w:eastAsia="zh-CN"/>
        </w:rPr>
        <w:t>求完成缴纳。</w:t>
      </w:r>
    </w:p>
    <w:p w14:paraId="0B8C73E3">
      <w:pPr>
        <w:spacing w:line="360" w:lineRule="auto"/>
        <w:ind w:firstLine="480" w:firstLineChars="200"/>
        <w:jc w:val="both"/>
        <w:rPr>
          <w:rFonts w:ascii="宋体" w:hAnsi="宋体" w:eastAsia="宋体"/>
          <w:sz w:val="24"/>
          <w:szCs w:val="24"/>
          <w:lang w:eastAsia="zh-CN"/>
        </w:rPr>
      </w:pPr>
      <w:r>
        <w:rPr>
          <w:rFonts w:hint="eastAsia" w:ascii="宋体" w:hAnsi="宋体" w:eastAsia="宋体" w:cs="宋体"/>
          <w:sz w:val="24"/>
          <w:szCs w:val="24"/>
          <w:lang w:eastAsia="zh-CN"/>
        </w:rPr>
        <w:t>进入论文指导前，缴纳第二次学费每生</w:t>
      </w:r>
      <w:r>
        <w:rPr>
          <w:rFonts w:ascii="宋体" w:hAnsi="宋体" w:eastAsia="宋体"/>
          <w:sz w:val="24"/>
          <w:szCs w:val="24"/>
          <w:lang w:eastAsia="zh-CN"/>
        </w:rPr>
        <w:t>8000</w:t>
      </w:r>
      <w:r>
        <w:rPr>
          <w:rFonts w:hint="eastAsia" w:ascii="宋体" w:hAnsi="宋体" w:eastAsia="宋体" w:cs="宋体"/>
          <w:sz w:val="24"/>
          <w:szCs w:val="24"/>
          <w:lang w:eastAsia="zh-CN"/>
        </w:rPr>
        <w:t>元，在提交学位论文撰写申请通过后缴纳。论文评阅前，缴纳第三次学费每生8</w:t>
      </w:r>
      <w:r>
        <w:rPr>
          <w:rFonts w:ascii="宋体" w:hAnsi="宋体" w:eastAsia="宋体" w:cs="宋体"/>
          <w:sz w:val="24"/>
          <w:szCs w:val="24"/>
          <w:lang w:eastAsia="zh-CN"/>
        </w:rPr>
        <w:t>000</w:t>
      </w:r>
      <w:r>
        <w:rPr>
          <w:rFonts w:hint="eastAsia" w:ascii="宋体" w:hAnsi="宋体" w:eastAsia="宋体" w:cs="宋体"/>
          <w:sz w:val="24"/>
          <w:szCs w:val="24"/>
          <w:lang w:eastAsia="zh-CN"/>
        </w:rPr>
        <w:t>元。缴费完成后，电子发票将发送至同力学员本人电子信箱。</w:t>
      </w:r>
    </w:p>
    <w:p w14:paraId="75B9B7CD">
      <w:pPr>
        <w:spacing w:line="360" w:lineRule="auto"/>
        <w:ind w:firstLine="482" w:firstLineChars="200"/>
        <w:jc w:val="both"/>
        <w:rPr>
          <w:rFonts w:ascii="宋体" w:hAnsi="宋体" w:eastAsia="宋体" w:cs="宋体"/>
          <w:sz w:val="24"/>
          <w:szCs w:val="24"/>
          <w:lang w:eastAsia="zh-CN"/>
        </w:rPr>
      </w:pPr>
      <w:r>
        <w:rPr>
          <w:rFonts w:hint="eastAsia" w:ascii="宋体" w:hAnsi="宋体" w:eastAsia="宋体" w:cs="宋体"/>
          <w:b/>
          <w:bCs/>
          <w:sz w:val="24"/>
          <w:szCs w:val="24"/>
          <w:lang w:eastAsia="zh-CN"/>
        </w:rPr>
        <w:t>第四条 学习期限：</w:t>
      </w:r>
      <w:r>
        <w:rPr>
          <w:rFonts w:hint="eastAsia" w:ascii="宋体" w:hAnsi="宋体" w:eastAsia="宋体" w:cs="宋体"/>
          <w:sz w:val="24"/>
          <w:szCs w:val="24"/>
          <w:lang w:eastAsia="zh-CN"/>
        </w:rPr>
        <w:t>从入册之日起，最长不超过</w:t>
      </w:r>
      <w:r>
        <w:rPr>
          <w:rFonts w:hint="eastAsia" w:ascii="宋体" w:hAnsi="宋体" w:eastAsia="宋体"/>
          <w:sz w:val="24"/>
          <w:szCs w:val="24"/>
          <w:lang w:eastAsia="zh-CN"/>
        </w:rPr>
        <w:t>6</w:t>
      </w:r>
      <w:r>
        <w:rPr>
          <w:rFonts w:hint="eastAsia" w:ascii="宋体" w:hAnsi="宋体" w:eastAsia="宋体" w:cs="宋体"/>
          <w:sz w:val="24"/>
          <w:szCs w:val="24"/>
          <w:lang w:eastAsia="zh-CN"/>
        </w:rPr>
        <w:t>年。其中，</w:t>
      </w:r>
      <w:r>
        <w:rPr>
          <w:rFonts w:hint="eastAsia" w:ascii="宋体" w:hAnsi="宋体" w:eastAsia="宋体"/>
          <w:sz w:val="24"/>
          <w:szCs w:val="24"/>
          <w:lang w:eastAsia="zh-CN"/>
        </w:rPr>
        <w:t>4</w:t>
      </w:r>
      <w:r>
        <w:rPr>
          <w:rFonts w:hint="eastAsia" w:ascii="宋体" w:hAnsi="宋体" w:eastAsia="宋体" w:cs="宋体"/>
          <w:sz w:val="24"/>
          <w:szCs w:val="24"/>
          <w:lang w:eastAsia="zh-CN"/>
        </w:rPr>
        <w:t>年之内修完申请专业培养方案规定的相关课程，考核合格，并通过外国语、学科综合水平全国统一考试(以下简称“全国统考”)；其后</w:t>
      </w:r>
      <w:r>
        <w:rPr>
          <w:rFonts w:hint="eastAsia" w:ascii="宋体" w:hAnsi="宋体" w:eastAsia="宋体"/>
          <w:sz w:val="24"/>
          <w:szCs w:val="24"/>
          <w:lang w:eastAsia="zh-CN"/>
        </w:rPr>
        <w:t>2</w:t>
      </w:r>
      <w:r>
        <w:rPr>
          <w:rFonts w:hint="eastAsia" w:ascii="宋体" w:hAnsi="宋体" w:eastAsia="宋体" w:cs="宋体"/>
          <w:sz w:val="24"/>
          <w:szCs w:val="24"/>
          <w:lang w:eastAsia="zh-CN"/>
        </w:rPr>
        <w:t>年内完成学位论文申请、开题、预答辩、答辩及学位申请。逾期未办理相应手续、未达到相关要求，学校不再受理学位申请。</w:t>
      </w:r>
    </w:p>
    <w:p w14:paraId="7E4E3E45">
      <w:pPr>
        <w:spacing w:line="360" w:lineRule="auto"/>
        <w:ind w:firstLine="482" w:firstLineChars="200"/>
        <w:jc w:val="both"/>
        <w:rPr>
          <w:rFonts w:ascii="宋体" w:hAnsi="宋体" w:eastAsia="宋体"/>
          <w:sz w:val="24"/>
          <w:szCs w:val="24"/>
          <w:lang w:eastAsia="zh-CN"/>
        </w:rPr>
      </w:pPr>
      <w:r>
        <w:rPr>
          <w:rFonts w:hint="eastAsia" w:ascii="宋体" w:hAnsi="宋体" w:eastAsia="宋体" w:cs="宋体"/>
          <w:b/>
          <w:bCs/>
          <w:sz w:val="24"/>
          <w:szCs w:val="24"/>
          <w:lang w:eastAsia="zh-CN"/>
        </w:rPr>
        <w:t>第五条 课程学习：</w:t>
      </w:r>
      <w:r>
        <w:rPr>
          <w:rFonts w:hint="eastAsia" w:ascii="宋体" w:hAnsi="宋体" w:eastAsia="宋体" w:cs="宋体"/>
          <w:sz w:val="24"/>
          <w:szCs w:val="24"/>
          <w:lang w:eastAsia="zh-CN"/>
        </w:rPr>
        <w:t>学习方式为线上线下相结合，以线上学习为主。同力学员自完成注册之日起即可进入学校指定平台开始课程学习，在2年内通过全部课程考核，且课程考核认定合格。由学校出具同等学力申请硕士学位课程学习结业证书。课程考核未通过者，不得再次申请硕士学位。</w:t>
      </w:r>
    </w:p>
    <w:p w14:paraId="2433B466">
      <w:pPr>
        <w:spacing w:line="360" w:lineRule="auto"/>
        <w:ind w:firstLine="482" w:firstLineChars="200"/>
        <w:jc w:val="both"/>
        <w:rPr>
          <w:rFonts w:ascii="宋体" w:hAnsi="宋体" w:eastAsia="宋体"/>
          <w:sz w:val="24"/>
          <w:szCs w:val="24"/>
          <w:lang w:eastAsia="zh-CN"/>
        </w:rPr>
      </w:pPr>
      <w:r>
        <w:rPr>
          <w:rFonts w:hint="eastAsia" w:ascii="宋体" w:hAnsi="宋体" w:eastAsia="宋体" w:cs="宋体"/>
          <w:b/>
          <w:bCs/>
          <w:sz w:val="24"/>
          <w:szCs w:val="24"/>
          <w:lang w:eastAsia="zh-CN"/>
        </w:rPr>
        <w:t>第六条 全国统考：</w:t>
      </w:r>
      <w:r>
        <w:rPr>
          <w:rFonts w:hint="eastAsia" w:ascii="宋体" w:hAnsi="宋体" w:eastAsia="宋体" w:cs="宋体"/>
          <w:sz w:val="24"/>
          <w:szCs w:val="24"/>
          <w:lang w:eastAsia="zh-CN"/>
        </w:rPr>
        <w:t>全国统考一般在每年</w:t>
      </w:r>
      <w:r>
        <w:rPr>
          <w:rFonts w:ascii="宋体" w:hAnsi="宋体" w:eastAsia="宋体"/>
          <w:sz w:val="24"/>
          <w:szCs w:val="24"/>
          <w:lang w:eastAsia="zh-CN"/>
        </w:rPr>
        <w:t>5</w:t>
      </w:r>
      <w:r>
        <w:rPr>
          <w:rFonts w:hint="eastAsia" w:ascii="宋体" w:hAnsi="宋体" w:eastAsia="宋体" w:cs="宋体"/>
          <w:sz w:val="24"/>
          <w:szCs w:val="24"/>
          <w:lang w:eastAsia="zh-CN"/>
        </w:rPr>
        <w:t>月份进行。同力学员根据本人所申请专业，于当年</w:t>
      </w:r>
      <w:r>
        <w:rPr>
          <w:rFonts w:ascii="宋体" w:hAnsi="宋体" w:eastAsia="宋体"/>
          <w:sz w:val="24"/>
          <w:szCs w:val="24"/>
          <w:lang w:eastAsia="zh-CN"/>
        </w:rPr>
        <w:t>3</w:t>
      </w:r>
      <w:r>
        <w:rPr>
          <w:rFonts w:hint="eastAsia" w:ascii="宋体" w:hAnsi="宋体" w:eastAsia="宋体" w:cs="宋体"/>
          <w:sz w:val="24"/>
          <w:szCs w:val="24"/>
          <w:lang w:eastAsia="zh-CN"/>
        </w:rPr>
        <w:t>月份在中国教育考试网进行报名，报考科目为</w:t>
      </w:r>
      <w:r>
        <w:rPr>
          <w:rFonts w:ascii="宋体" w:hAnsi="宋体" w:eastAsia="宋体"/>
          <w:sz w:val="24"/>
          <w:szCs w:val="24"/>
          <w:lang w:eastAsia="zh-CN"/>
        </w:rPr>
        <w:t>“</w:t>
      </w:r>
      <w:r>
        <w:rPr>
          <w:rFonts w:hint="eastAsia" w:ascii="宋体" w:hAnsi="宋体" w:eastAsia="宋体" w:cs="宋体"/>
          <w:sz w:val="24"/>
          <w:szCs w:val="24"/>
          <w:lang w:eastAsia="zh-CN"/>
        </w:rPr>
        <w:t>学科综合</w:t>
      </w:r>
      <w:r>
        <w:rPr>
          <w:rFonts w:ascii="宋体" w:hAnsi="宋体" w:eastAsia="宋体"/>
          <w:sz w:val="24"/>
          <w:szCs w:val="24"/>
          <w:lang w:eastAsia="zh-CN"/>
        </w:rPr>
        <w:t>”</w:t>
      </w:r>
      <w:r>
        <w:rPr>
          <w:rFonts w:hint="eastAsia" w:ascii="宋体" w:hAnsi="宋体" w:eastAsia="宋体" w:cs="宋体"/>
          <w:sz w:val="24"/>
          <w:szCs w:val="24"/>
          <w:lang w:eastAsia="zh-CN"/>
        </w:rPr>
        <w:t>和</w:t>
      </w:r>
      <w:r>
        <w:rPr>
          <w:rFonts w:ascii="宋体" w:hAnsi="宋体" w:eastAsia="宋体"/>
          <w:sz w:val="24"/>
          <w:szCs w:val="24"/>
          <w:lang w:eastAsia="zh-CN"/>
        </w:rPr>
        <w:t>“</w:t>
      </w:r>
      <w:r>
        <w:rPr>
          <w:rFonts w:hint="eastAsia" w:ascii="宋体" w:hAnsi="宋体" w:eastAsia="宋体"/>
          <w:sz w:val="24"/>
          <w:szCs w:val="24"/>
          <w:lang w:eastAsia="zh-CN"/>
        </w:rPr>
        <w:t>外国语</w:t>
      </w:r>
      <w:r>
        <w:rPr>
          <w:rFonts w:hint="eastAsia" w:ascii="宋体" w:hAnsi="宋体" w:eastAsia="宋体" w:cs="宋体"/>
          <w:sz w:val="24"/>
          <w:szCs w:val="24"/>
          <w:lang w:eastAsia="zh-CN"/>
        </w:rPr>
        <w:t>语</w:t>
      </w:r>
      <w:r>
        <w:rPr>
          <w:rFonts w:ascii="宋体" w:hAnsi="宋体" w:eastAsia="宋体"/>
          <w:sz w:val="24"/>
          <w:szCs w:val="24"/>
          <w:lang w:eastAsia="zh-CN"/>
        </w:rPr>
        <w:t>”</w:t>
      </w:r>
      <w:r>
        <w:rPr>
          <w:rFonts w:hint="eastAsia" w:ascii="宋体" w:hAnsi="宋体" w:eastAsia="宋体"/>
          <w:sz w:val="24"/>
          <w:szCs w:val="24"/>
          <w:lang w:eastAsia="zh-CN"/>
        </w:rPr>
        <w:t>（部分专业报考科目仅“外国语”）</w:t>
      </w:r>
      <w:r>
        <w:rPr>
          <w:rFonts w:hint="eastAsia" w:ascii="宋体" w:hAnsi="宋体" w:eastAsia="宋体" w:cs="宋体"/>
          <w:sz w:val="24"/>
          <w:szCs w:val="24"/>
          <w:lang w:eastAsia="zh-CN"/>
        </w:rPr>
        <w:t>，总分均为</w:t>
      </w:r>
      <w:r>
        <w:rPr>
          <w:rFonts w:ascii="宋体" w:hAnsi="宋体" w:eastAsia="宋体"/>
          <w:sz w:val="24"/>
          <w:szCs w:val="24"/>
          <w:lang w:eastAsia="zh-CN"/>
        </w:rPr>
        <w:t>100</w:t>
      </w:r>
      <w:r>
        <w:rPr>
          <w:rFonts w:hint="eastAsia" w:ascii="宋体" w:hAnsi="宋体" w:eastAsia="宋体" w:cs="宋体"/>
          <w:sz w:val="24"/>
          <w:szCs w:val="24"/>
          <w:lang w:eastAsia="zh-CN"/>
        </w:rPr>
        <w:t>分，</w:t>
      </w:r>
      <w:r>
        <w:rPr>
          <w:rFonts w:ascii="宋体" w:hAnsi="宋体" w:eastAsia="宋体"/>
          <w:sz w:val="24"/>
          <w:szCs w:val="24"/>
          <w:lang w:eastAsia="zh-CN"/>
        </w:rPr>
        <w:t>60</w:t>
      </w:r>
      <w:r>
        <w:rPr>
          <w:rFonts w:hint="eastAsia" w:ascii="宋体" w:hAnsi="宋体" w:eastAsia="宋体" w:cs="宋体"/>
          <w:sz w:val="24"/>
          <w:szCs w:val="24"/>
          <w:lang w:eastAsia="zh-CN"/>
        </w:rPr>
        <w:t>分为合格，报考费用自理。同力学员</w:t>
      </w:r>
      <w:r>
        <w:rPr>
          <w:rFonts w:hint="eastAsia" w:ascii="宋体" w:hAnsi="宋体" w:eastAsia="宋体"/>
          <w:sz w:val="24"/>
          <w:szCs w:val="24"/>
          <w:lang w:eastAsia="zh-CN"/>
        </w:rPr>
        <w:t>自完成注册之日起，须在</w:t>
      </w:r>
      <w:r>
        <w:rPr>
          <w:rFonts w:ascii="宋体" w:hAnsi="宋体" w:eastAsia="宋体"/>
          <w:sz w:val="24"/>
          <w:szCs w:val="24"/>
          <w:lang w:eastAsia="zh-CN"/>
        </w:rPr>
        <w:t>4</w:t>
      </w:r>
      <w:r>
        <w:rPr>
          <w:rFonts w:hint="eastAsia" w:ascii="宋体" w:hAnsi="宋体" w:eastAsia="宋体"/>
          <w:sz w:val="24"/>
          <w:szCs w:val="24"/>
          <w:lang w:eastAsia="zh-CN"/>
        </w:rPr>
        <w:t>年内通过同等学力人员申请硕士学位外国语水平和学科综合水平全国统一考试。未通过者，不得再次申请硕士学位。</w:t>
      </w:r>
    </w:p>
    <w:p w14:paraId="3555AAA0">
      <w:pPr>
        <w:spacing w:line="360" w:lineRule="auto"/>
        <w:jc w:val="both"/>
        <w:rPr>
          <w:rFonts w:ascii="宋体" w:hAnsi="宋体" w:eastAsia="宋体"/>
          <w:sz w:val="24"/>
          <w:szCs w:val="24"/>
          <w:highlight w:val="yellow"/>
          <w:lang w:eastAsia="zh-CN"/>
        </w:rPr>
      </w:pPr>
      <w:r>
        <w:rPr>
          <w:rFonts w:ascii="宋体" w:hAnsi="宋体" w:eastAsia="宋体" w:cs="宋体"/>
          <w:b/>
          <w:bCs/>
          <w:sz w:val="24"/>
          <w:szCs w:val="24"/>
          <w:highlight w:val="yellow"/>
          <w:lang w:eastAsia="zh-CN"/>
        </w:rPr>
        <w:t>考生完成现场确认并入册后，考试年限按以下规则计算：</w:t>
      </w:r>
      <w:r>
        <w:rPr>
          <w:rFonts w:ascii="宋体" w:hAnsi="宋体" w:eastAsia="宋体" w:cs="宋体"/>
          <w:sz w:val="24"/>
          <w:szCs w:val="24"/>
          <w:highlight w:val="yellow"/>
          <w:lang w:eastAsia="zh-CN"/>
        </w:rPr>
        <w:br w:type="textWrapping"/>
      </w:r>
      <w:r>
        <w:rPr>
          <w:rFonts w:ascii="宋体" w:hAnsi="宋体" w:eastAsia="宋体" w:cs="宋体"/>
          <w:b/>
          <w:bCs/>
          <w:sz w:val="24"/>
          <w:szCs w:val="24"/>
          <w:highlight w:val="yellow"/>
          <w:lang w:eastAsia="zh-CN"/>
        </w:rPr>
        <w:t>起算时间：</w:t>
      </w:r>
      <w:r>
        <w:rPr>
          <w:rFonts w:ascii="宋体" w:hAnsi="宋体" w:eastAsia="宋体" w:cs="宋体"/>
          <w:sz w:val="24"/>
          <w:szCs w:val="24"/>
          <w:highlight w:val="yellow"/>
          <w:lang w:eastAsia="zh-CN"/>
        </w:rPr>
        <w:t>自考生第一次具备考试资格、可参与报考的年份起算，且该年限连续四年有效。</w:t>
      </w:r>
      <w:r>
        <w:rPr>
          <w:rFonts w:ascii="宋体" w:hAnsi="宋体" w:eastAsia="宋体" w:cs="宋体"/>
          <w:sz w:val="24"/>
          <w:szCs w:val="24"/>
          <w:highlight w:val="yellow"/>
          <w:lang w:eastAsia="zh-CN"/>
        </w:rPr>
        <w:br w:type="textWrapping"/>
      </w:r>
      <w:r>
        <w:rPr>
          <w:rFonts w:ascii="宋体" w:hAnsi="宋体" w:eastAsia="宋体" w:cs="宋体"/>
          <w:b/>
          <w:bCs/>
          <w:sz w:val="24"/>
          <w:szCs w:val="24"/>
          <w:highlight w:val="yellow"/>
          <w:lang w:eastAsia="zh-CN"/>
        </w:rPr>
        <w:t>计算方式：</w:t>
      </w:r>
      <w:r>
        <w:rPr>
          <w:rFonts w:ascii="宋体" w:hAnsi="宋体" w:eastAsia="宋体" w:cs="宋体"/>
          <w:sz w:val="24"/>
          <w:szCs w:val="24"/>
          <w:highlight w:val="yellow"/>
          <w:lang w:eastAsia="zh-CN"/>
        </w:rPr>
        <w:t>年限连续计算，不会因为缺考、未报考等情况而暂停。</w:t>
      </w:r>
      <w:r>
        <w:rPr>
          <w:rFonts w:ascii="宋体" w:hAnsi="宋体" w:eastAsia="宋体" w:cs="宋体"/>
          <w:sz w:val="24"/>
          <w:szCs w:val="24"/>
          <w:highlight w:val="yellow"/>
          <w:lang w:eastAsia="zh-CN"/>
        </w:rPr>
        <w:br w:type="textWrapping"/>
      </w:r>
      <w:r>
        <w:rPr>
          <w:rFonts w:ascii="宋体" w:hAnsi="宋体" w:eastAsia="宋体" w:cs="宋体"/>
          <w:b/>
          <w:bCs/>
          <w:sz w:val="24"/>
          <w:szCs w:val="24"/>
          <w:highlight w:val="yellow"/>
          <w:lang w:eastAsia="zh-CN"/>
        </w:rPr>
        <w:t>举例说明：</w:t>
      </w:r>
      <w:r>
        <w:rPr>
          <w:rFonts w:ascii="宋体" w:hAnsi="宋体" w:eastAsia="宋体" w:cs="宋体"/>
          <w:sz w:val="24"/>
          <w:szCs w:val="24"/>
          <w:highlight w:val="yellow"/>
          <w:lang w:eastAsia="zh-CN"/>
        </w:rPr>
        <w:t>如2022年2月入册（当年网报截止日前），年限：2022年开始算，到2025年结束；如2022年6月入册（当年网报截止日后）年限：2023年开始算，到2026年结束；</w:t>
      </w:r>
    </w:p>
    <w:p w14:paraId="6ACE8A0B">
      <w:pPr>
        <w:spacing w:line="360" w:lineRule="auto"/>
        <w:ind w:firstLine="480"/>
        <w:jc w:val="both"/>
        <w:rPr>
          <w:rFonts w:ascii="宋体" w:hAnsi="宋体" w:eastAsia="宋体" w:cs="宋体"/>
          <w:sz w:val="24"/>
          <w:szCs w:val="24"/>
          <w:lang w:eastAsia="zh-CN"/>
        </w:rPr>
      </w:pPr>
      <w:r>
        <w:rPr>
          <w:rFonts w:hint="eastAsia" w:ascii="宋体" w:hAnsi="宋体" w:eastAsia="宋体" w:cs="宋体"/>
          <w:b/>
          <w:bCs/>
          <w:sz w:val="24"/>
          <w:szCs w:val="24"/>
          <w:lang w:eastAsia="zh-CN"/>
        </w:rPr>
        <w:t>第七条 学位论文：</w:t>
      </w:r>
      <w:r>
        <w:rPr>
          <w:rFonts w:hint="eastAsia" w:ascii="宋体" w:hAnsi="宋体" w:eastAsia="宋体" w:cs="宋体"/>
          <w:sz w:val="24"/>
          <w:szCs w:val="24"/>
          <w:lang w:eastAsia="zh-CN"/>
        </w:rPr>
        <w:t>同力学员通过专业知识水平认定（即课程水平认定和全国统一考试水平认定）后，可进入硕士学位水平认定阶段。完成第二次学费缴纳后进入论文指导阶段，同力学员在导师指导下，完成学位论文选题、开题及学位论文撰写；第三次学费缴纳后进入论文评阅阶段并通过学位论文评阅与答辩。学位论文开题审议通过至申请学位论文答辩时间间隔不得少于9个月。学位论文的选题、开题、撰写、评阅、答辩等参照《河南师范大学硕士博士学位授予工作细则》《河南师范大学研究生学位论文质量管理办法》等有关规定执行。</w:t>
      </w:r>
      <w:r>
        <w:rPr>
          <w:shd w:val="clear" w:color="auto" w:fill="FFFFFF"/>
          <w:lang w:eastAsia="zh-CN"/>
        </w:rPr>
        <w:t>.</w:t>
      </w:r>
      <w:r>
        <w:rPr>
          <w:rFonts w:hint="eastAsia" w:ascii="宋体" w:hAnsi="宋体" w:eastAsia="宋体" w:cs="宋体"/>
          <w:sz w:val="24"/>
          <w:szCs w:val="24"/>
          <w:lang w:eastAsia="zh-CN"/>
        </w:rPr>
        <w:t>在</w:t>
      </w:r>
      <w:r>
        <w:rPr>
          <w:rFonts w:ascii="宋体" w:hAnsi="宋体" w:eastAsia="宋体" w:cs="宋体"/>
          <w:sz w:val="24"/>
          <w:szCs w:val="24"/>
          <w:lang w:eastAsia="zh-CN"/>
        </w:rPr>
        <w:t>2</w:t>
      </w:r>
      <w:r>
        <w:rPr>
          <w:rFonts w:hint="eastAsia" w:ascii="宋体" w:hAnsi="宋体" w:eastAsia="宋体" w:cs="宋体"/>
          <w:sz w:val="24"/>
          <w:szCs w:val="24"/>
          <w:lang w:eastAsia="zh-CN"/>
        </w:rPr>
        <w:t>年内未通过者，视为自动放弃申请硕士学位资格，不得再次申请硕士学位。</w:t>
      </w:r>
    </w:p>
    <w:p w14:paraId="7807F0DA">
      <w:pPr>
        <w:spacing w:line="360" w:lineRule="auto"/>
        <w:ind w:firstLine="480"/>
        <w:jc w:val="both"/>
        <w:rPr>
          <w:rFonts w:ascii="宋体" w:hAnsi="宋体" w:eastAsia="宋体" w:cs="宋体"/>
          <w:sz w:val="24"/>
          <w:szCs w:val="24"/>
          <w:lang w:eastAsia="zh-CN"/>
        </w:rPr>
      </w:pPr>
      <w:r>
        <w:rPr>
          <w:rFonts w:hint="eastAsia" w:ascii="宋体" w:hAnsi="宋体" w:eastAsia="宋体" w:cs="宋体"/>
          <w:b/>
          <w:bCs/>
          <w:sz w:val="24"/>
          <w:szCs w:val="24"/>
          <w:lang w:eastAsia="zh-CN"/>
        </w:rPr>
        <w:t>第八条 学位授予：</w:t>
      </w:r>
      <w:r>
        <w:rPr>
          <w:rFonts w:hint="eastAsia" w:ascii="宋体" w:hAnsi="宋体" w:eastAsia="宋体" w:cs="宋体"/>
          <w:sz w:val="24"/>
          <w:szCs w:val="24"/>
          <w:lang w:eastAsia="zh-CN"/>
        </w:rPr>
        <w:t>达到同等学力水平的同力学员（以下简称</w:t>
      </w:r>
      <w:r>
        <w:rPr>
          <w:rFonts w:ascii="宋体" w:hAnsi="宋体" w:eastAsia="宋体" w:cs="宋体"/>
          <w:sz w:val="24"/>
          <w:szCs w:val="24"/>
          <w:lang w:eastAsia="zh-CN"/>
        </w:rPr>
        <w:t>“</w:t>
      </w:r>
      <w:r>
        <w:rPr>
          <w:rFonts w:hint="eastAsia" w:ascii="宋体" w:hAnsi="宋体" w:eastAsia="宋体" w:cs="宋体"/>
          <w:sz w:val="24"/>
          <w:szCs w:val="24"/>
          <w:lang w:eastAsia="zh-CN"/>
        </w:rPr>
        <w:t>申请人</w:t>
      </w:r>
      <w:r>
        <w:rPr>
          <w:rFonts w:ascii="宋体" w:hAnsi="宋体" w:eastAsia="宋体" w:cs="宋体"/>
          <w:sz w:val="24"/>
          <w:szCs w:val="24"/>
          <w:lang w:eastAsia="zh-CN"/>
        </w:rPr>
        <w:t>”</w:t>
      </w:r>
      <w:r>
        <w:rPr>
          <w:rFonts w:hint="eastAsia" w:ascii="宋体" w:hAnsi="宋体" w:eastAsia="宋体" w:cs="宋体"/>
          <w:sz w:val="24"/>
          <w:szCs w:val="24"/>
          <w:lang w:eastAsia="zh-CN"/>
        </w:rPr>
        <w:t>）在规定时间内向培养单位提出硕士学位申请，并按要求提交相关材料。培养单位将对申请人资格进行审核，确定符合硕士学位申请资格的人员名单。</w:t>
      </w:r>
    </w:p>
    <w:p w14:paraId="37DFDAC2">
      <w:pPr>
        <w:spacing w:line="360" w:lineRule="auto"/>
        <w:ind w:firstLine="480"/>
        <w:jc w:val="both"/>
        <w:rPr>
          <w:rFonts w:ascii="宋体" w:hAnsi="宋体" w:eastAsia="宋体"/>
          <w:sz w:val="24"/>
          <w:szCs w:val="24"/>
          <w:lang w:eastAsia="zh-CN"/>
        </w:rPr>
      </w:pPr>
      <w:r>
        <w:rPr>
          <w:rFonts w:hint="eastAsia" w:ascii="宋体" w:hAnsi="宋体" w:eastAsia="宋体" w:cs="宋体"/>
          <w:sz w:val="24"/>
          <w:szCs w:val="24"/>
          <w:lang w:eastAsia="zh-CN"/>
        </w:rPr>
        <w:t>各培养单位学位评定分委员会根据答辩委员会的决议及对学位申请人授予资格的审核，作出向学校学位评定委员会建议授予学位申请人硕士学位的决议。学校学位评定委员会在分委员会对学位申请人审核的基础上，对分委员会建议授予学位人员资格进行复审。经表决通过后，作出授予学位申请人硕士或博士学位的决定。根据相关规定和学位评定委员会授予硕士学位的决议，学校向通过学位申请人员颁发相应学位证书。</w:t>
      </w:r>
    </w:p>
    <w:p w14:paraId="6CB31DEA">
      <w:pPr>
        <w:spacing w:line="360" w:lineRule="auto"/>
        <w:ind w:firstLine="482" w:firstLineChars="200"/>
        <w:jc w:val="both"/>
        <w:rPr>
          <w:rFonts w:ascii="宋体" w:hAnsi="宋体" w:eastAsia="宋体" w:cs="宋体"/>
          <w:b/>
          <w:bCs/>
          <w:sz w:val="24"/>
          <w:szCs w:val="24"/>
          <w:lang w:eastAsia="zh-CN"/>
        </w:rPr>
      </w:pPr>
      <w:r>
        <w:rPr>
          <w:rFonts w:hint="eastAsia" w:ascii="宋体" w:hAnsi="宋体" w:eastAsia="宋体" w:cs="宋体"/>
          <w:b/>
          <w:bCs/>
          <w:sz w:val="24"/>
          <w:szCs w:val="24"/>
          <w:lang w:eastAsia="zh-CN"/>
        </w:rPr>
        <w:t>第九条  退学退费：</w:t>
      </w:r>
    </w:p>
    <w:p w14:paraId="66E723A6">
      <w:pPr>
        <w:spacing w:line="360"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入册后，申请人因个人原因终止课程学习和学位申请，须本人提交《学生自愿退学申请书》，报学校审批后办理退学手续。</w:t>
      </w:r>
    </w:p>
    <w:p w14:paraId="0DB40D3A">
      <w:pPr>
        <w:spacing w:line="360" w:lineRule="auto"/>
        <w:ind w:firstLine="480" w:firstLineChars="200"/>
        <w:jc w:val="both"/>
        <w:rPr>
          <w:rFonts w:ascii="宋体" w:hAnsi="宋体" w:eastAsia="宋体" w:cs="宋体"/>
          <w:sz w:val="24"/>
          <w:szCs w:val="24"/>
          <w:highlight w:val="yellow"/>
          <w:lang w:eastAsia="zh-CN"/>
        </w:rPr>
      </w:pPr>
      <w:r>
        <w:rPr>
          <w:rFonts w:hint="eastAsia" w:ascii="宋体" w:hAnsi="宋体" w:eastAsia="宋体" w:cs="宋体"/>
          <w:sz w:val="24"/>
          <w:szCs w:val="24"/>
          <w:highlight w:val="yellow"/>
          <w:lang w:eastAsia="zh-CN"/>
        </w:rPr>
        <w:t>学生缴付培训服务费后，原则上不退费；仅符合以下条件可申请，且需本人提交《学生退费申请表》。重要提示：报名超3个月，无论原因均不予退费。退费时间及扣费标准如下：</w:t>
      </w:r>
    </w:p>
    <w:p w14:paraId="7E714F58">
      <w:pPr>
        <w:spacing w:line="360" w:lineRule="auto"/>
        <w:ind w:firstLine="480" w:firstLineChars="200"/>
        <w:jc w:val="both"/>
        <w:rPr>
          <w:rFonts w:ascii="宋体" w:hAnsi="宋体" w:eastAsia="宋体" w:cs="宋体"/>
          <w:sz w:val="24"/>
          <w:szCs w:val="24"/>
          <w:highlight w:val="yellow"/>
          <w:lang w:eastAsia="zh-CN"/>
        </w:rPr>
      </w:pPr>
      <w:r>
        <w:rPr>
          <w:rFonts w:hint="eastAsia" w:ascii="宋体" w:hAnsi="宋体" w:eastAsia="宋体" w:cs="宋体"/>
          <w:sz w:val="24"/>
          <w:szCs w:val="24"/>
          <w:highlight w:val="yellow"/>
          <w:lang w:eastAsia="zh-CN"/>
        </w:rPr>
        <w:t>自报名之日起14天内申请退费：扣除500元服务费，剩余金额全额清退。</w:t>
      </w:r>
    </w:p>
    <w:p w14:paraId="62FE38D3">
      <w:pPr>
        <w:spacing w:line="360" w:lineRule="auto"/>
        <w:ind w:firstLine="480" w:firstLineChars="200"/>
        <w:jc w:val="both"/>
        <w:rPr>
          <w:rFonts w:ascii="宋体" w:hAnsi="宋体" w:eastAsia="宋体" w:cs="宋体"/>
          <w:sz w:val="24"/>
          <w:szCs w:val="24"/>
          <w:highlight w:val="yellow"/>
          <w:lang w:eastAsia="zh-CN"/>
        </w:rPr>
      </w:pPr>
      <w:r>
        <w:rPr>
          <w:rFonts w:hint="eastAsia" w:ascii="宋体" w:hAnsi="宋体" w:eastAsia="宋体" w:cs="宋体"/>
          <w:sz w:val="24"/>
          <w:szCs w:val="24"/>
          <w:highlight w:val="yellow"/>
          <w:lang w:eastAsia="zh-CN"/>
        </w:rPr>
        <w:t>自报名之日起15天至1个月内申请退费：扣除培训服务费总额的10%，剩余金额清退。</w:t>
      </w:r>
    </w:p>
    <w:p w14:paraId="6A1B44B7">
      <w:pPr>
        <w:spacing w:line="360" w:lineRule="auto"/>
        <w:ind w:firstLine="480" w:firstLineChars="200"/>
        <w:jc w:val="both"/>
        <w:rPr>
          <w:rFonts w:ascii="宋体" w:hAnsi="宋体" w:eastAsia="宋体" w:cs="宋体"/>
          <w:sz w:val="24"/>
          <w:szCs w:val="24"/>
          <w:highlight w:val="yellow"/>
          <w:lang w:eastAsia="zh-CN"/>
        </w:rPr>
      </w:pPr>
      <w:r>
        <w:rPr>
          <w:rFonts w:hint="eastAsia" w:ascii="宋体" w:hAnsi="宋体" w:eastAsia="宋体" w:cs="宋体"/>
          <w:sz w:val="24"/>
          <w:szCs w:val="24"/>
          <w:highlight w:val="yellow"/>
          <w:lang w:eastAsia="zh-CN"/>
        </w:rPr>
        <w:t>自报名之日起1个月至2个月内申请退费：扣除培训服务费总额的20%，剩余金额清退。</w:t>
      </w:r>
    </w:p>
    <w:p w14:paraId="5418172D">
      <w:pPr>
        <w:spacing w:line="360"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highlight w:val="yellow"/>
          <w:lang w:eastAsia="zh-CN"/>
        </w:rPr>
        <w:t>自报名之日起2个月至3个月内申请退费：扣除培训服务费总额的30%，剩余金额清退</w:t>
      </w:r>
      <w:r>
        <w:rPr>
          <w:rFonts w:ascii="宋体" w:hAnsi="宋体" w:eastAsia="宋体" w:cs="宋体"/>
          <w:sz w:val="24"/>
          <w:szCs w:val="24"/>
          <w:highlight w:val="yellow"/>
          <w:lang w:eastAsia="zh-CN"/>
        </w:rPr>
        <w:t>。</w:t>
      </w:r>
    </w:p>
    <w:p w14:paraId="6FF8A1B9">
      <w:pPr>
        <w:spacing w:line="360" w:lineRule="auto"/>
        <w:ind w:firstLine="482" w:firstLineChars="200"/>
        <w:jc w:val="both"/>
        <w:rPr>
          <w:rFonts w:ascii="宋体" w:hAnsi="宋体" w:eastAsia="宋体" w:cs="宋体"/>
          <w:b/>
          <w:bCs/>
          <w:sz w:val="24"/>
          <w:szCs w:val="24"/>
          <w:lang w:eastAsia="zh-CN"/>
        </w:rPr>
      </w:pPr>
      <w:r>
        <w:rPr>
          <w:rFonts w:hint="eastAsia" w:ascii="宋体" w:hAnsi="宋体" w:eastAsia="宋体" w:cs="宋体"/>
          <w:b/>
          <w:bCs/>
          <w:sz w:val="24"/>
          <w:szCs w:val="24"/>
          <w:lang w:eastAsia="zh-CN"/>
        </w:rPr>
        <w:t>第十条   其他须知：</w:t>
      </w:r>
    </w:p>
    <w:p w14:paraId="794E74B2">
      <w:pPr>
        <w:spacing w:line="360" w:lineRule="auto"/>
        <w:ind w:firstLine="480" w:firstLineChars="200"/>
        <w:jc w:val="both"/>
        <w:rPr>
          <w:rFonts w:ascii="宋体" w:hAnsi="宋体" w:eastAsia="宋体"/>
          <w:sz w:val="24"/>
          <w:szCs w:val="24"/>
          <w:lang w:eastAsia="zh-CN"/>
        </w:rPr>
      </w:pPr>
      <w:r>
        <w:rPr>
          <w:rFonts w:hint="eastAsia" w:ascii="宋体" w:hAnsi="宋体" w:eastAsia="宋体" w:cs="宋体"/>
          <w:sz w:val="24"/>
          <w:szCs w:val="24"/>
          <w:lang w:eastAsia="zh-CN"/>
        </w:rPr>
        <w:t>（1）同等学力人员需及时准确提交相关信息，按规定时间参加课程学习、各项考试以及学位论文申请、开题、预答辩、答辩及学位申请。</w:t>
      </w:r>
    </w:p>
    <w:p w14:paraId="507C6078">
      <w:pPr>
        <w:spacing w:line="360" w:lineRule="auto"/>
        <w:ind w:firstLine="480" w:firstLineChars="200"/>
        <w:jc w:val="both"/>
        <w:rPr>
          <w:rFonts w:ascii="宋体" w:hAnsi="宋体" w:eastAsia="宋体"/>
          <w:sz w:val="24"/>
          <w:szCs w:val="24"/>
          <w:lang w:eastAsia="zh-CN"/>
        </w:rPr>
      </w:pPr>
      <w:r>
        <w:rPr>
          <w:rFonts w:hint="eastAsia" w:ascii="宋体" w:hAnsi="宋体" w:eastAsia="宋体" w:cs="宋体"/>
          <w:sz w:val="24"/>
          <w:szCs w:val="24"/>
          <w:lang w:eastAsia="zh-CN"/>
        </w:rPr>
        <w:t>（2）</w:t>
      </w:r>
      <w:bookmarkStart w:id="0" w:name="OLE_LINK1"/>
      <w:bookmarkStart w:id="1" w:name="OLE_LINK2"/>
      <w:r>
        <w:rPr>
          <w:rFonts w:hint="eastAsia" w:ascii="宋体" w:hAnsi="宋体" w:eastAsia="宋体" w:cs="宋体"/>
          <w:sz w:val="24"/>
          <w:szCs w:val="24"/>
          <w:lang w:eastAsia="zh-CN"/>
        </w:rPr>
        <w:t>同力人员</w:t>
      </w:r>
      <w:bookmarkEnd w:id="0"/>
      <w:bookmarkEnd w:id="1"/>
      <w:r>
        <w:rPr>
          <w:rFonts w:hint="eastAsia" w:ascii="宋体" w:hAnsi="宋体" w:eastAsia="宋体" w:cs="宋体"/>
          <w:sz w:val="24"/>
          <w:szCs w:val="24"/>
          <w:lang w:eastAsia="zh-CN"/>
        </w:rPr>
        <w:t>应确保通讯顺畅，如变更联系方式应及时通知学校管理人员，如因个人原因导致学校无法及时告知参加学习、考试等造成的损失，责任自负。</w:t>
      </w:r>
    </w:p>
    <w:p w14:paraId="49F23B4F">
      <w:pPr>
        <w:spacing w:line="360"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（3）同力人员承诺已知悉学校收费标准和缴费要求，由本人通过学校指定平台完成缴费。未按规定缴费造成的损失，由同力人员自行承担。</w:t>
      </w:r>
    </w:p>
    <w:p w14:paraId="101D9987">
      <w:pPr>
        <w:spacing w:line="360" w:lineRule="auto"/>
        <w:ind w:firstLine="480" w:firstLineChars="200"/>
        <w:jc w:val="both"/>
        <w:rPr>
          <w:rFonts w:ascii="宋体" w:hAnsi="宋体" w:eastAsia="宋体"/>
          <w:sz w:val="24"/>
          <w:szCs w:val="24"/>
          <w:lang w:eastAsia="zh-CN"/>
        </w:rPr>
      </w:pPr>
      <w:r>
        <w:rPr>
          <w:rFonts w:hint="eastAsia" w:ascii="宋体" w:hAnsi="宋体" w:eastAsia="宋体"/>
          <w:sz w:val="24"/>
          <w:szCs w:val="24"/>
          <w:lang w:eastAsia="zh-CN"/>
        </w:rPr>
        <w:t>（4）</w:t>
      </w:r>
      <w:r>
        <w:rPr>
          <w:rFonts w:hint="eastAsia" w:ascii="宋体" w:hAnsi="宋体" w:eastAsia="宋体" w:cs="宋体"/>
          <w:sz w:val="24"/>
          <w:szCs w:val="24"/>
          <w:lang w:eastAsia="zh-CN"/>
        </w:rPr>
        <w:t>同力人员承诺已知悉</w:t>
      </w:r>
      <w:r>
        <w:rPr>
          <w:rFonts w:hint="eastAsia" w:ascii="宋体" w:hAnsi="宋体" w:eastAsia="宋体"/>
          <w:sz w:val="24"/>
          <w:szCs w:val="24"/>
          <w:lang w:eastAsia="zh-CN"/>
        </w:rPr>
        <w:t>同等学力申请硕士学位人员没有学籍，河南师范大学不提供在籍证明和学历证书，</w:t>
      </w:r>
      <w:r>
        <w:rPr>
          <w:rFonts w:hint="eastAsia" w:ascii="宋体" w:hAnsi="宋体" w:eastAsia="宋体" w:cs="宋体"/>
          <w:sz w:val="24"/>
          <w:szCs w:val="24"/>
          <w:lang w:eastAsia="zh-CN"/>
        </w:rPr>
        <w:t>同力人员</w:t>
      </w:r>
      <w:r>
        <w:rPr>
          <w:rFonts w:hint="eastAsia" w:ascii="宋体" w:hAnsi="宋体" w:eastAsia="宋体"/>
          <w:sz w:val="24"/>
          <w:szCs w:val="24"/>
          <w:lang w:eastAsia="zh-CN"/>
        </w:rPr>
        <w:t>参与学习以外的社会事务和责任，均与学校无关。</w:t>
      </w:r>
    </w:p>
    <w:p w14:paraId="2713D926">
      <w:pPr>
        <w:spacing w:line="360" w:lineRule="auto"/>
        <w:ind w:firstLine="480" w:firstLineChars="200"/>
        <w:jc w:val="both"/>
        <w:rPr>
          <w:rFonts w:hint="eastAsia" w:ascii="宋体" w:hAnsi="宋体" w:eastAsia="宋体"/>
          <w:sz w:val="24"/>
          <w:szCs w:val="24"/>
          <w:lang w:eastAsia="zh-CN"/>
        </w:rPr>
      </w:pPr>
      <w:r>
        <w:rPr>
          <w:rFonts w:hint="eastAsia" w:ascii="宋体" w:hAnsi="宋体" w:eastAsia="宋体"/>
          <w:sz w:val="24"/>
          <w:szCs w:val="24"/>
          <w:lang w:eastAsia="zh-CN"/>
        </w:rPr>
        <w:t>（5）未尽事宜，参照国家及学校相关规定执行。若后续国家有新政策出台，以新政策为准。</w:t>
      </w:r>
    </w:p>
    <w:p w14:paraId="0700547C">
      <w:pPr>
        <w:spacing w:line="360" w:lineRule="auto"/>
        <w:ind w:firstLine="480" w:firstLineChars="200"/>
        <w:jc w:val="both"/>
        <w:rPr>
          <w:rFonts w:ascii="宋体" w:hAnsi="宋体" w:eastAsia="宋体"/>
          <w:sz w:val="24"/>
          <w:szCs w:val="24"/>
          <w:lang w:eastAsia="zh-CN"/>
        </w:rPr>
      </w:pPr>
    </w:p>
    <w:p w14:paraId="79112176">
      <w:pPr>
        <w:spacing w:line="360" w:lineRule="auto"/>
        <w:ind w:firstLine="480" w:firstLineChars="200"/>
        <w:jc w:val="both"/>
        <w:rPr>
          <w:rFonts w:ascii="宋体" w:hAnsi="宋体" w:eastAsia="宋体"/>
          <w:sz w:val="24"/>
          <w:szCs w:val="24"/>
          <w:lang w:eastAsia="zh-CN"/>
        </w:rPr>
      </w:pPr>
    </w:p>
    <w:p w14:paraId="6D6FD4EF">
      <w:pPr>
        <w:spacing w:line="360" w:lineRule="auto"/>
        <w:ind w:firstLine="480" w:firstLineChars="200"/>
        <w:jc w:val="both"/>
        <w:rPr>
          <w:rFonts w:ascii="宋体" w:hAnsi="宋体" w:eastAsia="宋体"/>
          <w:sz w:val="24"/>
          <w:szCs w:val="24"/>
          <w:lang w:eastAsia="zh-CN"/>
        </w:rPr>
      </w:pPr>
    </w:p>
    <w:p w14:paraId="6F0749B5">
      <w:pPr>
        <w:spacing w:line="360" w:lineRule="auto"/>
        <w:ind w:firstLine="480" w:firstLineChars="200"/>
        <w:jc w:val="center"/>
        <w:rPr>
          <w:rFonts w:ascii="宋体" w:hAnsi="宋体" w:eastAsia="宋体"/>
          <w:sz w:val="24"/>
          <w:szCs w:val="24"/>
          <w:lang w:eastAsia="zh-CN"/>
        </w:rPr>
      </w:pPr>
      <w:r>
        <w:rPr>
          <w:rFonts w:hint="eastAsia" w:ascii="宋体" w:hAnsi="宋体" w:eastAsia="宋体"/>
          <w:sz w:val="24"/>
          <w:szCs w:val="24"/>
          <w:lang w:eastAsia="zh-CN"/>
        </w:rPr>
        <w:t>我已阅读并同意（本人签名）：</w:t>
      </w:r>
    </w:p>
    <w:sectPr>
      <w:footerReference r:id="rId3" w:type="default"/>
      <w:pgSz w:w="11906" w:h="16839"/>
      <w:pgMar w:top="864" w:right="980" w:bottom="908" w:left="1064" w:header="0" w:footer="733"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0B9C4">
    <w:pPr>
      <w:pStyle w:val="2"/>
      <w:spacing w:line="218" w:lineRule="auto"/>
      <w:ind w:left="4150"/>
      <w:rPr>
        <w:sz w:val="14"/>
        <w:szCs w:val="14"/>
      </w:rPr>
    </w:pPr>
    <w:r>
      <w:rPr>
        <w:spacing w:val="4"/>
        <w:sz w:val="14"/>
        <w:szCs w:val="14"/>
      </w:rPr>
      <w:t>（共</w:t>
    </w:r>
    <w:r>
      <w:rPr>
        <w:rFonts w:ascii="Calibri" w:hAnsi="Calibri" w:eastAsia="Calibri" w:cs="Calibri"/>
        <w:spacing w:val="4"/>
        <w:sz w:val="14"/>
        <w:szCs w:val="14"/>
      </w:rPr>
      <w:t>2</w:t>
    </w:r>
    <w:r>
      <w:rPr>
        <w:spacing w:val="4"/>
        <w:sz w:val="14"/>
        <w:szCs w:val="14"/>
      </w:rPr>
      <w:t>页，双面打印）</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102"/>
    <w:rsid w:val="00042A4A"/>
    <w:rsid w:val="00142E0A"/>
    <w:rsid w:val="00143BD1"/>
    <w:rsid w:val="002526FC"/>
    <w:rsid w:val="00346F5E"/>
    <w:rsid w:val="00367102"/>
    <w:rsid w:val="00447DDC"/>
    <w:rsid w:val="00766000"/>
    <w:rsid w:val="00C2516B"/>
    <w:rsid w:val="00CD2792"/>
    <w:rsid w:val="022E55AC"/>
    <w:rsid w:val="041A2F36"/>
    <w:rsid w:val="0A5C4871"/>
    <w:rsid w:val="0B270763"/>
    <w:rsid w:val="0CD801A0"/>
    <w:rsid w:val="16983807"/>
    <w:rsid w:val="1E4A2212"/>
    <w:rsid w:val="1E66306B"/>
    <w:rsid w:val="27D5106D"/>
    <w:rsid w:val="29293A56"/>
    <w:rsid w:val="35B44A00"/>
    <w:rsid w:val="377A5D49"/>
    <w:rsid w:val="40FB2E45"/>
    <w:rsid w:val="4205220C"/>
    <w:rsid w:val="43BE6F34"/>
    <w:rsid w:val="4436276D"/>
    <w:rsid w:val="4A41720F"/>
    <w:rsid w:val="4D4144B0"/>
    <w:rsid w:val="4F5F0DCA"/>
    <w:rsid w:val="6456680E"/>
    <w:rsid w:val="6FC74075"/>
    <w:rsid w:val="7C8625DC"/>
    <w:rsid w:val="7EA56E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rPr>
  </w:style>
  <w:style w:type="paragraph" w:styleId="3">
    <w:name w:val="Normal (Web)"/>
    <w:basedOn w:val="1"/>
    <w:unhideWhenUsed/>
    <w:uiPriority w:val="99"/>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lang w:eastAsia="zh-CN"/>
    </w:rPr>
  </w:style>
  <w:style w:type="paragraph" w:customStyle="1" w:styleId="6">
    <w:name w:val="_Style 13"/>
    <w:qFormat/>
    <w:uiPriority w:val="0"/>
    <w:pPr>
      <w:spacing w:before="120" w:after="120" w:line="288" w:lineRule="auto"/>
    </w:pPr>
    <w:rPr>
      <w:rFonts w:ascii="Arial" w:hAnsi="Arial" w:eastAsia="等线" w:cs="Arial"/>
      <w:sz w:val="22"/>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3</Pages>
  <Words>2216</Words>
  <Characters>2287</Characters>
  <Lines>16</Lines>
  <Paragraphs>4</Paragraphs>
  <TotalTime>63</TotalTime>
  <ScaleCrop>false</ScaleCrop>
  <LinksUpToDate>false</LinksUpToDate>
  <CharactersWithSpaces>2346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2025-10-09T08:30:00Z</dcterms:created>
  <dc:creator>Administrator</dc:creator>
  <cp:lastModifiedBy>Administrator</cp:lastModifiedBy>
  <dcterms:modified xsi:type="dcterms:W3CDTF">2025-10-20T09:20:41Z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eyJoZGlkIjoiNDIyZTM5ZjU1NTdhZjFmMDA5NTJjZjU3ODQ3NzQzZjcifQ==</vt:lpwstr>
  </property>
  <property fmtid="{D5CDD505-2E9C-101B-9397-08002B2CF9AE}" pid="4" name="ICV">
    <vt:lpwstr>898FB9FB9DDB4B7798872D9E2D916C87_13</vt:lpwstr>
  </property>
</Properties>
</file>