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D75B5">
      <w:pPr>
        <w:jc w:val="center"/>
        <w:rPr>
          <w:rFonts w:cs="宋体" w:asciiTheme="minorEastAsia" w:hAnsiTheme="minorEastAsia" w:eastAsiaTheme="minorEastAsia"/>
          <w:b/>
          <w:bCs/>
          <w:kern w:val="0"/>
          <w:sz w:val="32"/>
          <w:szCs w:val="32"/>
        </w:rPr>
      </w:pPr>
      <w:bookmarkStart w:id="0" w:name="_Toc304207502"/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</w:rPr>
        <w:t>南昌航空大学</w:t>
      </w:r>
    </w:p>
    <w:p w14:paraId="268E2AC1">
      <w:pPr>
        <w:jc w:val="center"/>
        <w:rPr>
          <w:rFonts w:hint="default" w:cs="楷体_GB2312" w:asciiTheme="minorEastAsia" w:hAnsiTheme="minorEastAsia" w:eastAsiaTheme="minorEastAsia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</w:rPr>
        <w:t>航空宇航科学与技术</w:t>
      </w:r>
      <w:bookmarkEnd w:id="0"/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  <w:lang w:val="en-US" w:eastAsia="zh-CN"/>
        </w:rPr>
        <w:t>专业招生简章</w:t>
      </w:r>
    </w:p>
    <w:p w14:paraId="030CC916">
      <w:pPr>
        <w:spacing w:line="480" w:lineRule="exact"/>
        <w:jc w:val="center"/>
        <w:rPr>
          <w:rFonts w:cs="楷体_GB2312" w:asciiTheme="minorEastAsia" w:hAnsiTheme="minorEastAsia" w:eastAsiaTheme="minorEastAsia"/>
          <w:b/>
          <w:bCs/>
          <w:kern w:val="0"/>
          <w:sz w:val="24"/>
        </w:rPr>
      </w:pPr>
      <w:r>
        <w:rPr>
          <w:rFonts w:hint="eastAsia" w:cs="楷体_GB2312" w:asciiTheme="minorEastAsia" w:hAnsiTheme="minorEastAsia" w:eastAsiaTheme="minorEastAsia"/>
          <w:b/>
          <w:bCs/>
          <w:kern w:val="0"/>
          <w:sz w:val="24"/>
        </w:rPr>
        <w:t>一级学科代码：</w:t>
      </w:r>
      <w:r>
        <w:rPr>
          <w:rFonts w:cs="楷体_GB2312" w:asciiTheme="minorEastAsia" w:hAnsiTheme="minorEastAsia" w:eastAsiaTheme="minorEastAsia"/>
          <w:b/>
          <w:bCs/>
          <w:kern w:val="0"/>
          <w:sz w:val="24"/>
        </w:rPr>
        <w:t>0825</w:t>
      </w:r>
    </w:p>
    <w:p w14:paraId="3B9268CE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一、学科简介</w:t>
      </w:r>
    </w:p>
    <w:p w14:paraId="46C0BE3C">
      <w:pPr>
        <w:spacing w:line="360" w:lineRule="auto"/>
        <w:ind w:firstLine="480" w:firstLineChars="200"/>
        <w:rPr>
          <w:b/>
          <w:sz w:val="30"/>
          <w:szCs w:val="30"/>
        </w:rPr>
      </w:pPr>
      <w:r>
        <w:rPr>
          <w:rFonts w:ascii="宋体" w:hAnsi="宋体"/>
          <w:sz w:val="24"/>
        </w:rPr>
        <w:t>本学科源于1952年建校时创建的航空制造专业，1985年招收航空焊接专业硕士研究生，2003年获批航空宇航制造工程硕士点，2006年获批航空宇航科学与技术一级学科硕士点，2011年入选江西省高水平学科，2016年获批“精确成形与连接技术”、“军用关键材料”2个国防特色学科，2017年获批江西省一流学科。建成了一支以国家杰青、国家百千万人才等20名国家级和省级高层次人才为领军人才和骨干的教师队伍，拥有国家级教学团队1个，飞行器制造工程、材料成型及控制工程等国家一流专业5个，</w:t>
      </w:r>
      <w:r>
        <w:rPr>
          <w:rFonts w:hint="eastAsia" w:ascii="宋体" w:hAnsi="宋体"/>
          <w:sz w:val="24"/>
        </w:rPr>
        <w:t>省级高水平教学团队5个，江西省省级示范研究生导师创新团队1个，</w:t>
      </w:r>
      <w:r>
        <w:rPr>
          <w:rFonts w:ascii="宋体" w:hAnsi="宋体"/>
          <w:sz w:val="24"/>
        </w:rPr>
        <w:t>轻合金加工科学与技术国防重点学科实验室等</w:t>
      </w:r>
      <w:r>
        <w:rPr>
          <w:rFonts w:hint="eastAsia" w:ascii="宋体" w:hAnsi="宋体"/>
          <w:sz w:val="24"/>
        </w:rPr>
        <w:t>省部级科研平台12个</w:t>
      </w:r>
      <w:r>
        <w:rPr>
          <w:rFonts w:ascii="宋体" w:hAnsi="宋体"/>
          <w:sz w:val="24"/>
        </w:rPr>
        <w:t>。</w:t>
      </w:r>
      <w:r>
        <w:rPr>
          <w:rFonts w:hint="eastAsia" w:ascii="宋体" w:hAnsi="宋体"/>
          <w:sz w:val="24"/>
        </w:rPr>
        <w:t>主持总装备部重点项目1项，参与“两机”重大专项1项，承担千万元级项目3项，获省自然科学奖、省科技进步奖等一等奖9项和教育部高校科研优秀成果二等奖1项，新增国家教学成果二等奖1项、省级教学成果奖一等奖6项。</w:t>
      </w:r>
      <w:r>
        <w:rPr>
          <w:rFonts w:ascii="宋体" w:hAnsi="宋体"/>
          <w:sz w:val="24"/>
        </w:rPr>
        <w:t>支撑的工程学和材料科学进入 ESI全球前1%。</w:t>
      </w:r>
    </w:p>
    <w:p w14:paraId="476969D6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二、培养目标</w:t>
      </w:r>
    </w:p>
    <w:p w14:paraId="1E5E8F2C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掌握马列主义、毛泽东思想、邓小平理论、三个代表以及科学发展观和习近平系列讲话精神，坚持党的基本路线，遵纪守法，具有良好的道德品质、较强的事业心和创新精神，积极为社会主义现代化建设事业服务。</w:t>
      </w:r>
    </w:p>
    <w:p w14:paraId="27E24062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掌握坚实的航空宇航科学与技术学科（航空宇航制造工程）的基础理论、系统的专门知识和必要的实践技能，具有严谨求实的科学态度和作风，了解本学科的发展现状、趋势及研究前沿。具有从事本学科和相关学科领域的科学研究、独立担负专门技术或教学工作的能力。能熟练地掌握和应用一门外语。</w:t>
      </w:r>
    </w:p>
    <w:p w14:paraId="0F90E10F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3、具有健全的体魄和健康的心理。</w:t>
      </w:r>
    </w:p>
    <w:p w14:paraId="585036F6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三、主要研究方向（培养方向）</w:t>
      </w:r>
    </w:p>
    <w:p w14:paraId="16D12FCC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1、精密成形技术</w:t>
      </w:r>
    </w:p>
    <w:p w14:paraId="63490EBB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2、</w:t>
      </w:r>
      <w:r>
        <w:rPr>
          <w:rFonts w:asciiTheme="majorEastAsia" w:hAnsiTheme="majorEastAsia" w:eastAsiaTheme="majorEastAsia"/>
          <w:sz w:val="24"/>
        </w:rPr>
        <w:t>先进连接技术</w:t>
      </w:r>
    </w:p>
    <w:p w14:paraId="744BAA94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3、增材制造技术</w:t>
      </w:r>
    </w:p>
    <w:p w14:paraId="20BD6274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4、高效</w:t>
      </w:r>
      <w:r>
        <w:rPr>
          <w:rFonts w:asciiTheme="majorEastAsia" w:hAnsiTheme="majorEastAsia" w:eastAsiaTheme="majorEastAsia"/>
          <w:sz w:val="24"/>
        </w:rPr>
        <w:t>精密</w:t>
      </w:r>
      <w:r>
        <w:rPr>
          <w:rFonts w:hint="eastAsia" w:asciiTheme="majorEastAsia" w:hAnsiTheme="majorEastAsia" w:eastAsiaTheme="majorEastAsia"/>
          <w:sz w:val="24"/>
        </w:rPr>
        <w:t>加工</w:t>
      </w:r>
      <w:r>
        <w:rPr>
          <w:rFonts w:asciiTheme="majorEastAsia" w:hAnsiTheme="majorEastAsia" w:eastAsiaTheme="majorEastAsia"/>
          <w:sz w:val="24"/>
        </w:rPr>
        <w:t>技术</w:t>
      </w:r>
    </w:p>
    <w:p w14:paraId="7382A793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四、培养方式</w:t>
      </w:r>
    </w:p>
    <w:p w14:paraId="141EB47B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1、</w:t>
      </w:r>
      <w:r>
        <w:rPr>
          <w:rFonts w:asciiTheme="majorEastAsia" w:hAnsiTheme="majorEastAsia" w:eastAsiaTheme="majorEastAsia"/>
          <w:sz w:val="24"/>
        </w:rPr>
        <w:t>研究生培养实行导师负责制，也可实行以导师为主的指导小组制。实行学分制，采取课程学习（可以线上学习，也可线上与线下结合学习）和科学研究并重的方式。既要使研究生深入掌握基础理论和专业知识，又要使研究生掌握科学研究的基本方法和技能。</w:t>
      </w:r>
    </w:p>
    <w:p w14:paraId="36951406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2、航空宇航科学与技术同等学力申硕报名时间是3月，学员要在规定的时间内完成网上报名，并进行现场确认，5月底参加考试，考试通过结果采取的是及格制，即60分及格。</w:t>
      </w:r>
    </w:p>
    <w:p w14:paraId="0DD69355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五、课程设置</w:t>
      </w:r>
    </w:p>
    <w:p w14:paraId="4FC2B720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总学分：不少于32，其中，学位课：不少于20学分，实践环节：4学分。</w:t>
      </w:r>
    </w:p>
    <w:p w14:paraId="3696D21C">
      <w:pPr>
        <w:spacing w:line="360" w:lineRule="auto"/>
        <w:jc w:val="center"/>
        <w:rPr>
          <w:rFonts w:ascii="黑体" w:hAnsi="宋体"/>
          <w:b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航空宇航科学与技术</w:t>
      </w:r>
      <w:r>
        <w:rPr>
          <w:rFonts w:hint="eastAsia" w:ascii="黑体" w:hAnsi="宋体"/>
          <w:b/>
          <w:sz w:val="24"/>
        </w:rPr>
        <w:t>硕士研究生课程设置表</w:t>
      </w:r>
    </w:p>
    <w:tbl>
      <w:tblPr>
        <w:tblStyle w:val="8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093"/>
        <w:gridCol w:w="699"/>
        <w:gridCol w:w="479"/>
        <w:gridCol w:w="538"/>
        <w:gridCol w:w="452"/>
        <w:gridCol w:w="667"/>
        <w:gridCol w:w="990"/>
        <w:gridCol w:w="1895"/>
        <w:gridCol w:w="653"/>
      </w:tblGrid>
      <w:tr w14:paraId="3CF0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42DCF61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课程类型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14:paraId="458611A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</w:tcPr>
          <w:p w14:paraId="5A19E54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479" w:type="dxa"/>
            <w:vMerge w:val="restart"/>
            <w:shd w:val="clear" w:color="auto" w:fill="auto"/>
            <w:vAlign w:val="center"/>
          </w:tcPr>
          <w:p w14:paraId="25075A2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0516459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6A6F606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考试方式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A4858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课程</w:t>
            </w:r>
          </w:p>
          <w:p w14:paraId="004C117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类别</w:t>
            </w:r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14:paraId="60FE4B3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62219EE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备注</w:t>
            </w:r>
          </w:p>
        </w:tc>
      </w:tr>
      <w:tr w14:paraId="4B73D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0" w:type="dxa"/>
            <w:vMerge w:val="continue"/>
            <w:vAlign w:val="center"/>
          </w:tcPr>
          <w:p w14:paraId="3C4071F1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vMerge w:val="continue"/>
            <w:vAlign w:val="center"/>
          </w:tcPr>
          <w:p w14:paraId="0FFB20F9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vMerge w:val="continue"/>
            <w:vAlign w:val="center"/>
          </w:tcPr>
          <w:p w14:paraId="5F74C105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79" w:type="dxa"/>
            <w:vMerge w:val="continue"/>
            <w:vAlign w:val="center"/>
          </w:tcPr>
          <w:p w14:paraId="25E77B1B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2E2A06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一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DECAB2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667" w:type="dxa"/>
            <w:vAlign w:val="center"/>
          </w:tcPr>
          <w:p w14:paraId="528EC469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127E3CA8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688A33A9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vMerge w:val="continue"/>
            <w:vAlign w:val="center"/>
          </w:tcPr>
          <w:p w14:paraId="71B2EE0D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3B61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5C1E0A6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公共课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3FA75F3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研究生英语（一）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9AEFD24">
            <w:pPr>
              <w:widowControl/>
              <w:spacing w:line="360" w:lineRule="auto"/>
              <w:jc w:val="center"/>
              <w:rPr>
                <w:rFonts w:hint="default" w:eastAsiaTheme="maj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4901242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A2DA46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FA05B8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11704C0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66CCFC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D2024F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56A98572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  <w:tr w14:paraId="74F6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216D0D23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BDC5E2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中国特色社会主义理论与实践研究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F25376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450574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AD7467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4F7FD0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45354B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1941E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6267B9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马克思学院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3A29A2D7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6FD6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7F582260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7535AE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研究生英语（二）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10248F3">
            <w:pPr>
              <w:widowControl/>
              <w:spacing w:line="360" w:lineRule="auto"/>
              <w:jc w:val="center"/>
              <w:rPr>
                <w:rFonts w:hint="default" w:eastAsiaTheme="maj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16A3C1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956E8F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963D310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9A2A8B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5564F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D1A7AF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4BF136CC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66B6C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0" w:type="dxa"/>
            <w:vMerge w:val="continue"/>
            <w:tcBorders>
              <w:bottom w:val="single" w:color="auto" w:sz="4" w:space="0"/>
            </w:tcBorders>
            <w:vAlign w:val="center"/>
          </w:tcPr>
          <w:p w14:paraId="5B4ED291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D646A0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自然辩证法概论</w:t>
            </w:r>
          </w:p>
        </w:tc>
        <w:tc>
          <w:tcPr>
            <w:tcW w:w="6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C0C187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47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AA3B75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4BAB47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4E331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9DBAF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89C43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7D8BE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马克思学院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3D7A109A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71B93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0C88CE2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基础理论课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4684D5F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矩阵论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01934B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A2B8DF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5AE6CF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FF17FD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78EDF32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C61A9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D81CDA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数学与信息科学学院</w:t>
            </w: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2A66D7E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  <w:tr w14:paraId="2903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shd w:val="clear" w:color="auto" w:fill="auto"/>
            <w:textDirection w:val="tbRlV"/>
            <w:vAlign w:val="center"/>
          </w:tcPr>
          <w:p w14:paraId="5419EE6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C25517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数值分析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491156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4DEB5EA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CECBAB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1B9501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145911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6BFA1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AB68EE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数学与信息科学学院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0F945C0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20EA3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39E1C5BE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A182A6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机械有限元分析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B8A0260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CD4DA6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CC36F2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03E40B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402CF4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D2232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57B9F5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航空制造工程学院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55B8B154">
            <w:pPr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0392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6364D560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FFEA54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材料成形原理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08505D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81BBF9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DD2766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FEF776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C55AC3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BC775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689FD56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航空制造工程学院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56F8DA04">
            <w:pPr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48F5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1E095366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A680900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先进制造理论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9C5C13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3CD7A86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14BE0F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7A4423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E8A0C1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F50D45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5942D7E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航空制造工程学院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67ACC89B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5BCFC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20A0481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专业课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501549C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专业外语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7B3C0E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22EF9F5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4CD9FF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F4814C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741052EC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33EA52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24D22F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航空制造工程学院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BD08F4F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  <w:tr w14:paraId="3131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43F1B95A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873053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材料先进成形技术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2F932D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3880A25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DFB42F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5012CC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6CA8671E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DDDE20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EEAB7F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航空制造工程学院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F1DBCF7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727E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1DF93AD1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9C90674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现代制造技术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B2C5DC8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69ED84AE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F462D5B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6F089B36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18653AE9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3FA1A1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197D11C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航空制造工程学院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D577750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2E45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36E0C489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6DFD5A10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优化设计方法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7955E51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264B67E4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4D9F21F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5067BEA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7A3C3FA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24CBAE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CAA0440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航空制造工程学院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9AE2122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07D8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10B350F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实践环节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5ED37EEE">
            <w:pPr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社会实践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8E92F98">
            <w:pPr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046209DD">
            <w:pPr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21A14C16">
            <w:pPr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70E362DC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208459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2695CA0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C207BC9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  <w:tr w14:paraId="5767C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3AC7B33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7256AC3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学术活动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6BE2B8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1BEA9C5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AC6E72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5C9B8F0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68A9417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shd w:val="clear" w:color="auto" w:fill="auto"/>
            <w:vAlign w:val="center"/>
          </w:tcPr>
          <w:p w14:paraId="111346A1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0FC638B6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</w:tbl>
    <w:p w14:paraId="641850BE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六、学术训练</w:t>
      </w:r>
    </w:p>
    <w:p w14:paraId="741C5137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学术训练包括学位论文开题、学位论文研究等。</w:t>
      </w:r>
    </w:p>
    <w:p w14:paraId="07E20C8E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开题报告，一般</w:t>
      </w:r>
      <w:r>
        <w:rPr>
          <w:sz w:val="24"/>
        </w:rPr>
        <w:t>应在</w:t>
      </w:r>
      <w:r>
        <w:rPr>
          <w:rFonts w:hint="eastAsia"/>
          <w:sz w:val="24"/>
        </w:rPr>
        <w:t>硕士生</w:t>
      </w:r>
      <w:r>
        <w:rPr>
          <w:sz w:val="24"/>
        </w:rPr>
        <w:t>在导师指导下，通过阅读大量文献资料、社会调查、科研，进行硕士学位论文开题。开题报告必须在审核小组会上宣读并答辩。审核小组由至少3位具有高级职称的教师组成，提倡邀请外单位专家参加。审核小组听取开题报告后，</w:t>
      </w:r>
      <w:r>
        <w:rPr>
          <w:rFonts w:hint="eastAsia"/>
          <w:sz w:val="24"/>
        </w:rPr>
        <w:t>做</w:t>
      </w:r>
      <w:r>
        <w:rPr>
          <w:sz w:val="24"/>
        </w:rPr>
        <w:t>出通过或不通过的决议。</w:t>
      </w:r>
      <w:r>
        <w:rPr>
          <w:rFonts w:hint="eastAsia"/>
          <w:sz w:val="24"/>
        </w:rPr>
        <w:t>不通过的学生必须修改开题报告，重新开题。</w:t>
      </w:r>
    </w:p>
    <w:p w14:paraId="6B83B328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硕士生开题报告后，必须进行不少于1年的科研、技术开发等学术训练，进行学位论文研究，并经导师认可后，方可提交学位申请。</w:t>
      </w:r>
    </w:p>
    <w:p w14:paraId="73E4B26B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七、实践环节</w:t>
      </w:r>
    </w:p>
    <w:p w14:paraId="3CE63110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硕士生实践环节主要包括学术活动和社会实践等2个。</w:t>
      </w:r>
    </w:p>
    <w:p w14:paraId="627E4D7B">
      <w:pPr>
        <w:spacing w:line="360" w:lineRule="auto"/>
        <w:ind w:firstLine="482" w:firstLineChars="20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1、学术活动：</w:t>
      </w:r>
    </w:p>
    <w:p w14:paraId="381FD840">
      <w:pPr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为了拓宽研究生的视野，促进研究生了解学科前沿的发展和工程实践应用，硕士生在学期间要参加不低于5次的学术活动，撰写体会，由</w:t>
      </w:r>
      <w:r>
        <w:rPr>
          <w:rFonts w:hint="eastAsia"/>
          <w:sz w:val="24"/>
        </w:rPr>
        <w:t>导师</w:t>
      </w:r>
      <w:r>
        <w:rPr>
          <w:sz w:val="24"/>
        </w:rPr>
        <w:t>考核。计</w:t>
      </w:r>
      <w:r>
        <w:rPr>
          <w:rFonts w:hint="eastAsia"/>
          <w:sz w:val="24"/>
        </w:rPr>
        <w:t>2</w:t>
      </w:r>
      <w:r>
        <w:rPr>
          <w:sz w:val="24"/>
        </w:rPr>
        <w:t>学分。</w:t>
      </w:r>
    </w:p>
    <w:p w14:paraId="570C042E">
      <w:pPr>
        <w:spacing w:line="360" w:lineRule="auto"/>
        <w:ind w:firstLine="482" w:firstLineChars="20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2、实践环节：</w:t>
      </w:r>
    </w:p>
    <w:p w14:paraId="72EC6C84">
      <w:pPr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学科根据同等学力硕士生研究课题的特点设立实践环节，并完成实践报告，由实践指导老师负责考核。实践可采用科研实践</w:t>
      </w:r>
      <w:r>
        <w:rPr>
          <w:rFonts w:hint="eastAsia"/>
          <w:sz w:val="24"/>
        </w:rPr>
        <w:t>形式</w:t>
      </w:r>
      <w:r>
        <w:rPr>
          <w:sz w:val="24"/>
        </w:rPr>
        <w:t>。计2学分。</w:t>
      </w:r>
    </w:p>
    <w:p w14:paraId="7F8DDB23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科研</w:t>
      </w:r>
      <w:r>
        <w:rPr>
          <w:sz w:val="24"/>
        </w:rPr>
        <w:t>实践：参加课题研究，进行工程设计、工程试验或技术开发和服务等活动。协助企业、科研单位及本学科解决生产、管理及科研中的技术问题等。</w:t>
      </w:r>
    </w:p>
    <w:p w14:paraId="1348F996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八</w:t>
      </w:r>
      <w:bookmarkStart w:id="1" w:name="_GoBack"/>
      <w:bookmarkEnd w:id="1"/>
      <w:r>
        <w:rPr>
          <w:rFonts w:hint="eastAsia"/>
          <w:b/>
          <w:sz w:val="30"/>
          <w:szCs w:val="30"/>
        </w:rPr>
        <w:t>、附录（经典文献书目等）</w:t>
      </w:r>
    </w:p>
    <w:p w14:paraId="354C69E7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[1] 孙士平.最优化方法，电子科技大学出版社，2020</w:t>
      </w:r>
    </w:p>
    <w:p w14:paraId="1086F8A1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2</w:t>
      </w:r>
      <w:r>
        <w:rPr>
          <w:rFonts w:asciiTheme="majorEastAsia" w:hAnsiTheme="majorEastAsia" w:eastAsiaTheme="majorEastAsia"/>
          <w:sz w:val="24"/>
        </w:rPr>
        <w:t>] 王隆太. 先进制造技术</w:t>
      </w:r>
      <w:r>
        <w:rPr>
          <w:rFonts w:hint="eastAsia" w:asciiTheme="majorEastAsia" w:hAnsiTheme="majorEastAsia" w:eastAsiaTheme="majorEastAsia"/>
          <w:sz w:val="24"/>
        </w:rPr>
        <w:t>，</w:t>
      </w:r>
      <w:r>
        <w:rPr>
          <w:rFonts w:asciiTheme="majorEastAsia" w:hAnsiTheme="majorEastAsia" w:eastAsiaTheme="majorEastAsia"/>
          <w:sz w:val="24"/>
        </w:rPr>
        <w:t xml:space="preserve"> 机械工业出版社，2019</w:t>
      </w:r>
    </w:p>
    <w:p w14:paraId="62F06C1A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3</w:t>
      </w:r>
      <w:r>
        <w:rPr>
          <w:rFonts w:asciiTheme="majorEastAsia" w:hAnsiTheme="majorEastAsia" w:eastAsiaTheme="majorEastAsia"/>
          <w:sz w:val="24"/>
        </w:rPr>
        <w:t>] 秦国华.机床夹具的现代设计方法</w:t>
      </w:r>
      <w:r>
        <w:rPr>
          <w:rFonts w:hint="eastAsia" w:asciiTheme="majorEastAsia" w:hAnsiTheme="majorEastAsia" w:eastAsiaTheme="majorEastAsia"/>
          <w:sz w:val="24"/>
        </w:rPr>
        <w:t>，</w:t>
      </w:r>
      <w:r>
        <w:rPr>
          <w:rFonts w:asciiTheme="majorEastAsia" w:hAnsiTheme="majorEastAsia" w:eastAsiaTheme="majorEastAsia"/>
          <w:sz w:val="24"/>
        </w:rPr>
        <w:t>航空工业出版社,2006</w:t>
      </w:r>
    </w:p>
    <w:p w14:paraId="01094067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4</w:t>
      </w:r>
      <w:r>
        <w:rPr>
          <w:rFonts w:asciiTheme="majorEastAsia" w:hAnsiTheme="majorEastAsia" w:eastAsiaTheme="majorEastAsia"/>
          <w:sz w:val="24"/>
        </w:rPr>
        <w:t>] 邢建东.材料成形技术基础</w:t>
      </w:r>
      <w:r>
        <w:rPr>
          <w:rFonts w:hint="eastAsia" w:asciiTheme="majorEastAsia" w:hAnsiTheme="majorEastAsia" w:eastAsiaTheme="majorEastAsia"/>
          <w:sz w:val="24"/>
        </w:rPr>
        <w:t>，</w:t>
      </w:r>
      <w:r>
        <w:rPr>
          <w:rFonts w:asciiTheme="majorEastAsia" w:hAnsiTheme="majorEastAsia" w:eastAsiaTheme="majorEastAsia"/>
          <w:sz w:val="24"/>
        </w:rPr>
        <w:t xml:space="preserve">机械工业出版社，2018 </w:t>
      </w:r>
    </w:p>
    <w:p w14:paraId="5266CFB7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5</w:t>
      </w:r>
      <w:r>
        <w:rPr>
          <w:rFonts w:asciiTheme="majorEastAsia" w:hAnsiTheme="majorEastAsia" w:eastAsiaTheme="majorEastAsia"/>
          <w:sz w:val="24"/>
        </w:rPr>
        <w:t>] 熊华平. 航空金属材料增材制造技术，航空工业出版社，201</w:t>
      </w:r>
      <w:r>
        <w:rPr>
          <w:rFonts w:hint="eastAsia" w:asciiTheme="majorEastAsia" w:hAnsiTheme="majorEastAsia" w:eastAsiaTheme="majorEastAsia"/>
          <w:sz w:val="24"/>
        </w:rPr>
        <w:t>9</w:t>
      </w:r>
    </w:p>
    <w:p w14:paraId="5913B7E3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6</w:t>
      </w:r>
      <w:r>
        <w:rPr>
          <w:rFonts w:asciiTheme="majorEastAsia" w:hAnsiTheme="majorEastAsia" w:eastAsiaTheme="majorEastAsia"/>
          <w:sz w:val="24"/>
        </w:rPr>
        <w:t xml:space="preserve">] 陈玉华.先进连接技术及应用，航空工业出版，2019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0B79"/>
    <w:rsid w:val="0001048E"/>
    <w:rsid w:val="00020D67"/>
    <w:rsid w:val="00055E55"/>
    <w:rsid w:val="0007274E"/>
    <w:rsid w:val="00095F51"/>
    <w:rsid w:val="000B1668"/>
    <w:rsid w:val="000D59AD"/>
    <w:rsid w:val="00104B2F"/>
    <w:rsid w:val="00112258"/>
    <w:rsid w:val="001265E1"/>
    <w:rsid w:val="00150DAC"/>
    <w:rsid w:val="001851AC"/>
    <w:rsid w:val="001A73AF"/>
    <w:rsid w:val="001D570C"/>
    <w:rsid w:val="001E45AC"/>
    <w:rsid w:val="00210A91"/>
    <w:rsid w:val="00212262"/>
    <w:rsid w:val="00216096"/>
    <w:rsid w:val="0021773B"/>
    <w:rsid w:val="002309C2"/>
    <w:rsid w:val="002333B9"/>
    <w:rsid w:val="00236E7C"/>
    <w:rsid w:val="00244456"/>
    <w:rsid w:val="00245327"/>
    <w:rsid w:val="002C0955"/>
    <w:rsid w:val="002C5EAE"/>
    <w:rsid w:val="002F0256"/>
    <w:rsid w:val="00316F35"/>
    <w:rsid w:val="00323C60"/>
    <w:rsid w:val="00330259"/>
    <w:rsid w:val="00335C7C"/>
    <w:rsid w:val="003515B8"/>
    <w:rsid w:val="00351B7F"/>
    <w:rsid w:val="00360A2E"/>
    <w:rsid w:val="00362EB5"/>
    <w:rsid w:val="003857E9"/>
    <w:rsid w:val="00393BD5"/>
    <w:rsid w:val="003A40D9"/>
    <w:rsid w:val="003B6B69"/>
    <w:rsid w:val="003C1FD9"/>
    <w:rsid w:val="003E266E"/>
    <w:rsid w:val="00402FE1"/>
    <w:rsid w:val="0040745B"/>
    <w:rsid w:val="00431B3E"/>
    <w:rsid w:val="00432DC1"/>
    <w:rsid w:val="0044359C"/>
    <w:rsid w:val="004477AA"/>
    <w:rsid w:val="00466E4F"/>
    <w:rsid w:val="0047182F"/>
    <w:rsid w:val="004B07C6"/>
    <w:rsid w:val="004F6F83"/>
    <w:rsid w:val="0050442A"/>
    <w:rsid w:val="0052258B"/>
    <w:rsid w:val="00541294"/>
    <w:rsid w:val="005758EA"/>
    <w:rsid w:val="00627F1A"/>
    <w:rsid w:val="00643B59"/>
    <w:rsid w:val="0065288D"/>
    <w:rsid w:val="00694A73"/>
    <w:rsid w:val="006C3485"/>
    <w:rsid w:val="006E0145"/>
    <w:rsid w:val="006F2E5B"/>
    <w:rsid w:val="00711175"/>
    <w:rsid w:val="00716D69"/>
    <w:rsid w:val="007737AA"/>
    <w:rsid w:val="007B1E8A"/>
    <w:rsid w:val="007B7F04"/>
    <w:rsid w:val="007C1EA4"/>
    <w:rsid w:val="007D4904"/>
    <w:rsid w:val="007E495A"/>
    <w:rsid w:val="008132D1"/>
    <w:rsid w:val="0081336A"/>
    <w:rsid w:val="0081633E"/>
    <w:rsid w:val="008501E0"/>
    <w:rsid w:val="00884094"/>
    <w:rsid w:val="00887DCE"/>
    <w:rsid w:val="00890276"/>
    <w:rsid w:val="008A59C3"/>
    <w:rsid w:val="008B08FB"/>
    <w:rsid w:val="008D5477"/>
    <w:rsid w:val="008E6296"/>
    <w:rsid w:val="008F0B79"/>
    <w:rsid w:val="009268AD"/>
    <w:rsid w:val="0093565B"/>
    <w:rsid w:val="00937CA4"/>
    <w:rsid w:val="009B2143"/>
    <w:rsid w:val="009D7E47"/>
    <w:rsid w:val="009E4556"/>
    <w:rsid w:val="00A030CF"/>
    <w:rsid w:val="00A518A1"/>
    <w:rsid w:val="00A530BE"/>
    <w:rsid w:val="00A80E01"/>
    <w:rsid w:val="00A87C87"/>
    <w:rsid w:val="00AA5F18"/>
    <w:rsid w:val="00AA7004"/>
    <w:rsid w:val="00AB0368"/>
    <w:rsid w:val="00AB5029"/>
    <w:rsid w:val="00AB7E49"/>
    <w:rsid w:val="00AD1B3D"/>
    <w:rsid w:val="00AE2F31"/>
    <w:rsid w:val="00B21E0B"/>
    <w:rsid w:val="00B2737D"/>
    <w:rsid w:val="00B70DDB"/>
    <w:rsid w:val="00B8002B"/>
    <w:rsid w:val="00B91C37"/>
    <w:rsid w:val="00B91FA4"/>
    <w:rsid w:val="00B93F6A"/>
    <w:rsid w:val="00BA5D6A"/>
    <w:rsid w:val="00BB24F4"/>
    <w:rsid w:val="00BB3149"/>
    <w:rsid w:val="00BD6A08"/>
    <w:rsid w:val="00BF6766"/>
    <w:rsid w:val="00C467F3"/>
    <w:rsid w:val="00C73779"/>
    <w:rsid w:val="00C90DD3"/>
    <w:rsid w:val="00C942AE"/>
    <w:rsid w:val="00CA260F"/>
    <w:rsid w:val="00CA6480"/>
    <w:rsid w:val="00CB49CF"/>
    <w:rsid w:val="00CD1C48"/>
    <w:rsid w:val="00CD4963"/>
    <w:rsid w:val="00CE2AD2"/>
    <w:rsid w:val="00CE544E"/>
    <w:rsid w:val="00D01164"/>
    <w:rsid w:val="00D244B1"/>
    <w:rsid w:val="00D55C0C"/>
    <w:rsid w:val="00D57468"/>
    <w:rsid w:val="00D7134C"/>
    <w:rsid w:val="00D721C0"/>
    <w:rsid w:val="00D85AC7"/>
    <w:rsid w:val="00DA5DA7"/>
    <w:rsid w:val="00DB1208"/>
    <w:rsid w:val="00DF1C96"/>
    <w:rsid w:val="00E1359D"/>
    <w:rsid w:val="00E55777"/>
    <w:rsid w:val="00E6112B"/>
    <w:rsid w:val="00E65858"/>
    <w:rsid w:val="00E83E85"/>
    <w:rsid w:val="00E85A75"/>
    <w:rsid w:val="00E94EB8"/>
    <w:rsid w:val="00EA273A"/>
    <w:rsid w:val="00EE4AEE"/>
    <w:rsid w:val="00EE54FF"/>
    <w:rsid w:val="00EF01BB"/>
    <w:rsid w:val="00EF69C0"/>
    <w:rsid w:val="00F10DF1"/>
    <w:rsid w:val="00F347C0"/>
    <w:rsid w:val="00F73E57"/>
    <w:rsid w:val="00F756B0"/>
    <w:rsid w:val="00F95CA1"/>
    <w:rsid w:val="0496410D"/>
    <w:rsid w:val="0B3460FE"/>
    <w:rsid w:val="15E22AA1"/>
    <w:rsid w:val="1DEE1238"/>
    <w:rsid w:val="2D063005"/>
    <w:rsid w:val="428D60D8"/>
    <w:rsid w:val="4A253E34"/>
    <w:rsid w:val="56CD2D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1 Char"/>
    <w:basedOn w:val="9"/>
    <w:link w:val="2"/>
    <w:qFormat/>
    <w:uiPriority w:val="0"/>
    <w:rPr>
      <w:b/>
      <w:bCs/>
      <w:kern w:val="44"/>
      <w:sz w:val="32"/>
      <w:szCs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13">
    <w:name w:val="页眉 Char"/>
    <w:basedOn w:val="9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kern w:val="2"/>
      <w:sz w:val="18"/>
      <w:szCs w:val="18"/>
    </w:rPr>
  </w:style>
  <w:style w:type="character" w:customStyle="1" w:styleId="15">
    <w:name w:val="研正 Char"/>
    <w:link w:val="16"/>
    <w:qFormat/>
    <w:uiPriority w:val="0"/>
    <w:rPr>
      <w:color w:val="000000"/>
      <w:kern w:val="2"/>
      <w:sz w:val="21"/>
    </w:rPr>
  </w:style>
  <w:style w:type="paragraph" w:customStyle="1" w:styleId="16">
    <w:name w:val="研正"/>
    <w:basedOn w:val="1"/>
    <w:link w:val="15"/>
    <w:qFormat/>
    <w:uiPriority w:val="0"/>
    <w:pPr>
      <w:ind w:firstLine="200" w:firstLineChars="200"/>
    </w:pPr>
    <w:rPr>
      <w:color w:val="000000"/>
      <w:szCs w:val="20"/>
    </w:rPr>
  </w:style>
  <w:style w:type="character" w:customStyle="1" w:styleId="17">
    <w:name w:val="批注文字 Char"/>
    <w:basedOn w:val="9"/>
    <w:link w:val="3"/>
    <w:semiHidden/>
    <w:qFormat/>
    <w:uiPriority w:val="99"/>
    <w:rPr>
      <w:kern w:val="2"/>
      <w:sz w:val="21"/>
      <w:szCs w:val="24"/>
    </w:rPr>
  </w:style>
  <w:style w:type="character" w:customStyle="1" w:styleId="18">
    <w:name w:val="批注主题 Char"/>
    <w:basedOn w:val="17"/>
    <w:link w:val="7"/>
    <w:semiHidden/>
    <w:qFormat/>
    <w:uiPriority w:val="99"/>
    <w:rPr>
      <w:b/>
      <w:bCs/>
      <w:kern w:val="2"/>
      <w:sz w:val="21"/>
      <w:szCs w:val="24"/>
    </w:rPr>
  </w:style>
  <w:style w:type="character" w:customStyle="1" w:styleId="19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20">
    <w:name w:val="Char"/>
    <w:basedOn w:val="1"/>
    <w:qFormat/>
    <w:uiPriority w:val="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E202-6BC8-4982-BA0A-4B28EE8E6C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1003</Words>
  <Characters>1038</Characters>
  <Lines>32</Lines>
  <Paragraphs>9</Paragraphs>
  <TotalTime>103</TotalTime>
  <ScaleCrop>false</ScaleCrop>
  <LinksUpToDate>false</LinksUpToDate>
  <CharactersWithSpaces>1039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2022-01-05T02:27:00Z</dcterms:created>
  <dc:creator>MC SYSTEM</dc:creator>
  <cp:lastModifiedBy>朱朱</cp:lastModifiedBy>
  <dcterms:modified xsi:type="dcterms:W3CDTF">2025-06-27T08:12:10Z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46612DD0775E46A3912DBC24E5A53DD1</vt:lpwstr>
  </property>
  <property fmtid="{D5CDD505-2E9C-101B-9397-08002B2CF9AE}" pid="4" name="KSOTemplateDocerSaveRecord">
    <vt:lpwstr>eyJoZGlkIjoiOTlmNzgyMTgzYzNjNmM2ODI5ZDMzOGVjYjkyZWVmZWEiLCJ1c2VySWQiOiI2NjE2NDY2MzgifQ==</vt:lpwstr>
  </property>
</Properties>
</file>