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82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东华理工大学数字经济人才班入学须知</w:t>
      </w:r>
    </w:p>
    <w:p w14:paraId="2921F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为贯彻落实国家“数字中国”战略部署，提升政府部门及企事业单位数字化治理能力，培养适应新时代需求的复合型数字经济人才，东华理工大学继续教育学院依托学校信息科学、公共管理及经济学科优势，面向全国开设“数字经济人才培训班”。</w:t>
      </w:r>
    </w:p>
    <w:p w14:paraId="22239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一、报名条件</w:t>
      </w:r>
    </w:p>
    <w:p w14:paraId="6B35E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遵守法律法规，品行端正。</w:t>
      </w:r>
    </w:p>
    <w:p w14:paraId="3DAEA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>具备国民教育序列本科毕业二年以上，大专毕业四年以上的学历要求。</w:t>
      </w:r>
    </w:p>
    <w:p w14:paraId="57EA6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二、招生说明</w:t>
      </w:r>
    </w:p>
    <w:p w14:paraId="4967F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1、本班是东华理工数字经济班培训班招生，本人已认真阅读院校招生简章，知悉本项目的院校要求及相关政策。</w:t>
      </w:r>
    </w:p>
    <w:p w14:paraId="7664F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2、本班的院校政策</w:t>
      </w:r>
    </w:p>
    <w:p w14:paraId="57650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按照东华理工大学数字培训班招生简章及院校规定，入学的培训班学员可以享受如下政策：</w:t>
      </w:r>
    </w:p>
    <w:p w14:paraId="06483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学员修完规定课程，成绩经考评合格者，准予结业，并由东华理工大学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继续教育学院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颁发数字经济人才培训结业证书。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学员在培训班入学起，四年内符合报考条件通过全国统考，考入东华理工大学MBA或同等学力申硕取得学籍，就读培训期间已修课程经考核合格可免修并抵免对应学分。</w:t>
      </w:r>
    </w:p>
    <w:p w14:paraId="5177D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备注：</w:t>
      </w:r>
      <w:r>
        <w:rPr>
          <w:rFonts w:hint="eastAsia" w:ascii="宋体" w:hAnsi="宋体" w:eastAsia="宋体" w:cs="宋体"/>
          <w:sz w:val="21"/>
          <w:szCs w:val="21"/>
        </w:rPr>
        <w:t>12月管理类联考或5月同等学力申硕统考录取或通过后，需按学校最新政策考核和学费标准缴纳学费。</w:t>
      </w:r>
    </w:p>
    <w:p w14:paraId="157FD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三、缴费说明</w:t>
      </w:r>
    </w:p>
    <w:p w14:paraId="7C036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数字经济人才培训班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学费</w:t>
      </w:r>
      <w:r>
        <w:rPr>
          <w:rFonts w:hint="eastAsia" w:ascii="宋体" w:hAnsi="宋体" w:eastAsia="宋体" w:cs="宋体"/>
          <w:sz w:val="21"/>
          <w:szCs w:val="21"/>
        </w:rPr>
        <w:t>，院校收取，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学校</w:t>
      </w:r>
      <w:r>
        <w:rPr>
          <w:rFonts w:hint="eastAsia" w:ascii="宋体" w:hAnsi="宋体" w:eastAsia="宋体" w:cs="宋体"/>
          <w:sz w:val="21"/>
          <w:szCs w:val="21"/>
        </w:rPr>
        <w:t>未委托其他个人或者单位收取；</w:t>
      </w:r>
    </w:p>
    <w:p w14:paraId="2C798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注意：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缴费成功后，超过3个工作日，不接受退费申请。</w:t>
      </w:r>
    </w:p>
    <w:p w14:paraId="0EBB9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四、教学管理</w:t>
      </w:r>
    </w:p>
    <w:p w14:paraId="39FF1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（一）教学组织</w:t>
      </w:r>
    </w:p>
    <w:p w14:paraId="463EE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教学安排见招生简章的课程设置要求，制定教学方案并设置科目学分。如因培养方案调整相关课程，属于正常情况，具体以院校最新发布为准。</w:t>
      </w:r>
    </w:p>
    <w:p w14:paraId="6E12D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（二）学习方式</w:t>
      </w:r>
    </w:p>
    <w:p w14:paraId="6AE34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不脱产在职学习，线下学习、自主学习+集中研学、线上学习相结合，继续深造后的学习方式以及最新学费标准、考核要求以学校最新政策为准。</w:t>
      </w:r>
    </w:p>
    <w:p w14:paraId="4D5C1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（三）课程考核</w:t>
      </w:r>
    </w:p>
    <w:p w14:paraId="74A4E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1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校按照《东华理工大学最新政策和工商管理非全日制培养方案》规定的课程统一组织课程水平认定考核，每门课程结束后由任课老师确定考核方式。考核合格即修满该门学分，并颁发相关结业证；考核不合格可申请补考、重修，考核合格即修满该门学分，并颁发相关结业证；考核不合格可申请补考、重修，补考、重修依据学校相关规定安排。</w:t>
      </w:r>
    </w:p>
    <w:p w14:paraId="11736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1890" w:leftChars="100" w:hanging="1680" w:hangingChars="8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678F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1890" w:leftChars="100" w:hanging="1680" w:hangingChars="8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1"/>
          <w:szCs w:val="21"/>
        </w:rPr>
        <w:t>本人已阅读并接受《入学须知》的告知内容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确认签字：    签字时间：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B1531"/>
    <w:rsid w:val="20C9710C"/>
    <w:rsid w:val="FAFB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868</Words>
  <Characters>871</Characters>
  <Lines>0</Lines>
  <Paragraphs>0</Paragraphs>
  <TotalTime>5</TotalTime>
  <ScaleCrop>false</ScaleCrop>
  <LinksUpToDate>false</LinksUpToDate>
  <CharactersWithSpaces>881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2026-07-17T10:42:00Z</dcterms:created>
  <dc:creator>邹Sir</dc:creator>
  <cp:lastModifiedBy>江西金三江控股集团齐</cp:lastModifiedBy>
  <dcterms:modified xsi:type="dcterms:W3CDTF">2026-07-17T03:04:03Z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ABB4A837247C4D40B723EFDA79803B04_13</vt:lpwstr>
  </property>
  <property fmtid="{D5CDD505-2E9C-101B-9397-08002B2CF9AE}" pid="4" name="KSOTemplateDocerSaveRecord">
    <vt:lpwstr>eyJoZGlkIjoiZTFmYTI1YjE0NzAxNWUyZDBhYThmMmQwYjY0MTliNmUiLCJ1c2VySWQiOiIyNTc4NjA1MTkifQ==</vt:lpwstr>
  </property>
</Properties>
</file>