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E3091E">
      <w:pPr>
        <w:keepNext w:val="0"/>
        <w:keepLines w:val="0"/>
        <w:pageBreakBefore w:val="0"/>
        <w:shd w:val="clear"/>
        <w:kinsoku/>
        <w:wordWrap/>
        <w:overflowPunct/>
        <w:topLinePunct w:val="0"/>
        <w:autoSpaceDE/>
        <w:autoSpaceDN/>
        <w:bidi w:val="0"/>
        <w:adjustRightInd/>
        <w:snapToGrid/>
        <w:spacing w:beforeLines="50" w:afterLines="50" w:line="560" w:lineRule="exact"/>
        <w:jc w:val="center"/>
        <w:textAlignment w:val="auto"/>
        <w:rPr>
          <w:rFonts w:ascii="微软雅黑" w:hAnsi="微软雅黑" w:eastAsia="微软雅黑" w:cs="微软雅黑"/>
          <w:b/>
          <w:bCs/>
          <w:color w:val="840000"/>
          <w:sz w:val="36"/>
          <w:szCs w:val="36"/>
        </w:rPr>
      </w:pPr>
      <w:r>
        <w:rPr>
          <w:rFonts w:hint="eastAsia" w:ascii="微软雅黑" w:hAnsi="微软雅黑" w:eastAsia="微软雅黑" w:cs="微软雅黑"/>
          <w:b/>
          <w:bCs/>
          <w:color w:val="840000"/>
          <w:sz w:val="36"/>
          <w:szCs w:val="36"/>
        </w:rPr>
        <w:t>东华理工大学</w:t>
      </w:r>
      <w:r>
        <w:rPr>
          <w:rFonts w:hint="eastAsia" w:ascii="微软雅黑" w:hAnsi="微软雅黑" w:eastAsia="微软雅黑" w:cs="微软雅黑"/>
          <w:b/>
          <w:bCs/>
          <w:color w:val="840000"/>
          <w:sz w:val="36"/>
          <w:szCs w:val="36"/>
          <w:lang w:val="en-US" w:eastAsia="zh-CN"/>
        </w:rPr>
        <w:t>计算机科学与技术</w:t>
      </w:r>
      <w:r>
        <w:rPr>
          <w:rFonts w:hint="eastAsia" w:ascii="微软雅黑" w:hAnsi="微软雅黑" w:eastAsia="微软雅黑" w:cs="微软雅黑"/>
          <w:b/>
          <w:bCs/>
          <w:color w:val="840000"/>
          <w:sz w:val="36"/>
          <w:szCs w:val="36"/>
        </w:rPr>
        <w:t>专业招生简章</w:t>
      </w:r>
    </w:p>
    <w:p w14:paraId="34F9FE4D">
      <w:pPr>
        <w:pStyle w:val="9"/>
        <w:numPr>
          <w:ilvl w:val="0"/>
          <w:numId w:val="1"/>
        </w:numPr>
        <w:spacing w:before="156" w:after="156" w:afterLines="50"/>
        <w:ind w:left="0" w:leftChars="0" w:right="210" w:rightChars="0" w:firstLine="0" w:firstLineChars="0"/>
        <w:outlineLvl w:val="0"/>
        <w:rPr>
          <w:rFonts w:hint="eastAsia" w:ascii="宋体" w:hAnsi="宋体" w:eastAsia="宋体" w:cs="宋体"/>
          <w:b/>
          <w:kern w:val="0"/>
          <w:sz w:val="24"/>
          <w:szCs w:val="24"/>
        </w:rPr>
      </w:pPr>
      <w:r>
        <w:rPr>
          <w:rFonts w:hint="eastAsia" w:ascii="宋体" w:hAnsi="宋体" w:eastAsia="宋体" w:cs="宋体"/>
          <w:b/>
          <w:kern w:val="0"/>
          <w:sz w:val="24"/>
          <w:szCs w:val="24"/>
        </w:rPr>
        <w:t>学科简介</w:t>
      </w:r>
    </w:p>
    <w:p w14:paraId="3ADB672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计算机科学与技术一级学科硕士学位点2010年获批授权。本学科下设计算机软件与理论（2003年获批）、计算机系统结构（2010年获批）、计算机应用技术（2003年获批）3个二级学科，其中“计算机应用技术”为“十一五”江西省重点学科，在2017年全国第四轮学科评估中排名前70%。</w:t>
      </w:r>
    </w:p>
    <w:p w14:paraId="1193238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学科充分发挥学校学科优势，坚持学科交叉融合，以国家重点实验室培育基地及省级重点实验室、工程中心等为研发平台，紧密结合产业、服务地方，在分布式计算理论与技术、大数据分析与云计算、嵌入式系统与物联网技术、模式识别与图像处理及核地学信息处理与解释等领域开展科学研究，培育专门型人才，是我国及江西省核地学信息处理领域专门人才培养的重要人才基地。</w:t>
      </w:r>
    </w:p>
    <w:p w14:paraId="00C9856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学科特色主要体现为： </w:t>
      </w:r>
    </w:p>
    <w:p w14:paraId="041B6EAD">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 xml:space="preserve">核地学信息处理方向研究成果显著，颇具区域特色。近年来，学科紧跟地学与核学科发展前沿，在地学软件及其体系结构、网络与信息安全、行业软件标准化与测评、智能算法与智能信息处理、图形图像处理等研究领域，提供理论应用与方法支撑。学科点70%以上纵向课题均围绕放射性核地学领域信息处理需求展开。 </w:t>
      </w:r>
    </w:p>
    <w:p w14:paraId="50AB3FAE">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4"/>
          <w:szCs w:val="24"/>
        </w:rPr>
      </w:pPr>
      <w:r>
        <w:rPr>
          <w:rFonts w:hint="eastAsia" w:ascii="宋体" w:hAnsi="宋体" w:eastAsia="宋体" w:cs="宋体"/>
          <w:sz w:val="24"/>
          <w:szCs w:val="24"/>
        </w:rPr>
        <w:t>核地学信息处理人才培养体系完善，颇受行业欢迎。学科点人才培养过程中，持续坚持在课程教学中贯穿核地学应用实例，在科研实践中围绕核地学信息处理实践，不断引导学生构筑具有核地学信息处理特色的计算机科学与技术的学科知识体系，提升了毕业生服务核军工本领，颇受行业欢迎。</w:t>
      </w:r>
    </w:p>
    <w:p w14:paraId="615D145C">
      <w:pPr>
        <w:numPr>
          <w:ilvl w:val="0"/>
          <w:numId w:val="1"/>
        </w:numPr>
        <w:ind w:left="0" w:leftChars="0" w:right="210" w:firstLine="0" w:firstLineChars="0"/>
        <w:rPr>
          <w:rFonts w:hint="eastAsia" w:ascii="宋体" w:hAnsi="宋体" w:eastAsia="宋体" w:cs="宋体"/>
          <w:b/>
          <w:kern w:val="0"/>
          <w:sz w:val="24"/>
          <w:szCs w:val="24"/>
        </w:rPr>
      </w:pPr>
      <w:r>
        <w:rPr>
          <w:rFonts w:hint="eastAsia" w:ascii="宋体" w:hAnsi="宋体" w:eastAsia="宋体" w:cs="宋体"/>
          <w:b/>
          <w:kern w:val="0"/>
          <w:sz w:val="24"/>
          <w:szCs w:val="24"/>
        </w:rPr>
        <w:t>学科方向</w:t>
      </w:r>
    </w:p>
    <w:p w14:paraId="71960233">
      <w:pPr>
        <w:numPr>
          <w:ilvl w:val="0"/>
          <w:numId w:val="3"/>
        </w:numPr>
        <w:spacing w:line="288" w:lineRule="auto"/>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计算机系统结构</w:t>
      </w:r>
    </w:p>
    <w:p w14:paraId="7D36DBAB">
      <w:pPr>
        <w:numPr>
          <w:ilvl w:val="0"/>
          <w:numId w:val="3"/>
        </w:numPr>
        <w:spacing w:line="288" w:lineRule="auto"/>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计算机软件与理论</w:t>
      </w:r>
    </w:p>
    <w:p w14:paraId="61DDCC39">
      <w:pPr>
        <w:numPr>
          <w:ilvl w:val="0"/>
          <w:numId w:val="3"/>
        </w:numPr>
        <w:spacing w:line="288" w:lineRule="auto"/>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计算机应用技术</w:t>
      </w:r>
    </w:p>
    <w:p w14:paraId="1BE38F4C">
      <w:pPr>
        <w:numPr>
          <w:ilvl w:val="0"/>
          <w:numId w:val="3"/>
        </w:numPr>
        <w:spacing w:line="288" w:lineRule="auto"/>
        <w:ind w:left="0" w:leftChars="0" w:firstLine="0" w:firstLineChars="0"/>
        <w:rPr>
          <w:rFonts w:hint="eastAsia" w:ascii="宋体" w:hAnsi="宋体" w:eastAsia="宋体" w:cs="宋体"/>
          <w:sz w:val="24"/>
          <w:szCs w:val="24"/>
        </w:rPr>
      </w:pPr>
      <w:r>
        <w:rPr>
          <w:rFonts w:hint="eastAsia" w:ascii="宋体" w:hAnsi="宋体" w:eastAsia="宋体" w:cs="宋体"/>
          <w:sz w:val="24"/>
          <w:szCs w:val="24"/>
        </w:rPr>
        <w:t>计算机网络与信息安全</w:t>
      </w:r>
    </w:p>
    <w:p w14:paraId="36D00FAB">
      <w:pPr>
        <w:pStyle w:val="9"/>
        <w:numPr>
          <w:ilvl w:val="0"/>
          <w:numId w:val="1"/>
        </w:numPr>
        <w:spacing w:before="156" w:after="156" w:afterLines="50"/>
        <w:ind w:left="0" w:leftChars="0" w:right="210" w:rightChars="0" w:firstLine="0" w:firstLineChars="0"/>
        <w:outlineLvl w:val="0"/>
        <w:rPr>
          <w:rFonts w:hint="eastAsia" w:ascii="宋体" w:hAnsi="宋体" w:eastAsia="宋体" w:cs="宋体"/>
          <w:b/>
          <w:kern w:val="0"/>
          <w:sz w:val="24"/>
          <w:szCs w:val="24"/>
        </w:rPr>
      </w:pPr>
      <w:r>
        <w:rPr>
          <w:rFonts w:hint="eastAsia" w:ascii="宋体" w:hAnsi="宋体" w:eastAsia="宋体" w:cs="宋体"/>
          <w:b/>
          <w:kern w:val="0"/>
          <w:sz w:val="24"/>
          <w:szCs w:val="24"/>
        </w:rPr>
        <w:t xml:space="preserve">培养目标 </w:t>
      </w:r>
    </w:p>
    <w:p w14:paraId="6CCD0B4B">
      <w:pPr>
        <w:spacing w:line="288"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以培养适应时代发展要求具有较强事业心和责任感的德、智、体全面发展的高层次创新型专门人才为目标。具备如下能力：</w:t>
      </w:r>
    </w:p>
    <w:p w14:paraId="5E6CD06D">
      <w:pPr>
        <w:numPr>
          <w:ilvl w:val="0"/>
          <w:numId w:val="4"/>
        </w:numPr>
        <w:spacing w:line="288"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能够运用马克思主义的观点和方法分析问题、解决问题；拥护党的基本路线、方针和政策；热爱祖国、遵纪守法、树立正确的社会主义核心价值观，具有良好的职业道德，具有创新求实和团结合作精神，积极为我国的社会主义建设服务。</w:t>
      </w:r>
    </w:p>
    <w:p w14:paraId="23F3A952">
      <w:pPr>
        <w:numPr>
          <w:ilvl w:val="0"/>
          <w:numId w:val="4"/>
        </w:numPr>
        <w:spacing w:line="288"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掌握坚实的计算机科学与技术基础理论和系统的专门知识，了解学科发展现状、趋势及研究前沿，较为熟练地掌握一门外国语；具有严谨求实的科学态度和作风，能够运用计算机科学与技术学科的方法、技术与工具从事该领域基础研究、应用基础研究、应用研究、关键技术创新及系统的设计、开发与管理工作，具有从事本学科和相关学科领域的科学研究或独立担负专门技术工作的能力。</w:t>
      </w:r>
    </w:p>
    <w:p w14:paraId="42BA6427">
      <w:pPr>
        <w:numPr>
          <w:ilvl w:val="0"/>
          <w:numId w:val="4"/>
        </w:numPr>
        <w:spacing w:line="288" w:lineRule="auto"/>
        <w:ind w:left="425" w:leftChars="0" w:hanging="425" w:firstLineChars="0"/>
        <w:rPr>
          <w:rFonts w:hint="eastAsia" w:ascii="宋体" w:hAnsi="宋体" w:eastAsia="宋体" w:cs="宋体"/>
          <w:sz w:val="24"/>
          <w:szCs w:val="24"/>
        </w:rPr>
      </w:pPr>
      <w:r>
        <w:rPr>
          <w:rFonts w:hint="eastAsia" w:ascii="宋体" w:hAnsi="宋体" w:eastAsia="宋体" w:cs="宋体"/>
          <w:sz w:val="24"/>
          <w:szCs w:val="24"/>
        </w:rPr>
        <w:t>身心健康。</w:t>
      </w:r>
    </w:p>
    <w:p w14:paraId="28F043D6">
      <w:pPr>
        <w:pStyle w:val="4"/>
        <w:widowControl/>
        <w:numPr>
          <w:ilvl w:val="0"/>
          <w:numId w:val="1"/>
        </w:numPr>
        <w:spacing w:beforeAutospacing="0" w:afterAutospacing="0" w:line="560" w:lineRule="exact"/>
        <w:ind w:left="0" w:leftChars="0" w:firstLine="0" w:firstLineChars="0"/>
        <w:rPr>
          <w:b/>
          <w:bCs/>
          <w:sz w:val="28"/>
          <w:szCs w:val="28"/>
        </w:rPr>
      </w:pPr>
      <w:r>
        <w:rPr>
          <w:rFonts w:hint="eastAsia"/>
          <w:b/>
          <w:bCs/>
          <w:sz w:val="28"/>
          <w:szCs w:val="28"/>
          <w:lang w:val="en-US" w:eastAsia="zh-CN"/>
        </w:rPr>
        <w:t>申请</w:t>
      </w:r>
      <w:r>
        <w:rPr>
          <w:rFonts w:hint="eastAsia"/>
          <w:b/>
          <w:bCs/>
          <w:sz w:val="28"/>
          <w:szCs w:val="28"/>
        </w:rPr>
        <w:t>条件</w:t>
      </w:r>
    </w:p>
    <w:p w14:paraId="45902224">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5" w:leftChars="0" w:hanging="425" w:firstLineChars="0"/>
        <w:textAlignment w:val="auto"/>
        <w:rPr>
          <w:rFonts w:hint="eastAsia" w:ascii="Times New Roman" w:hAnsi="Times New Roman"/>
          <w:sz w:val="24"/>
        </w:rPr>
      </w:pPr>
      <w:r>
        <w:rPr>
          <w:rFonts w:hint="eastAsia" w:ascii="Times New Roman" w:hAnsi="Times New Roman"/>
          <w:sz w:val="24"/>
        </w:rPr>
        <w:t>拥护《中华人民共和国宪法》，遵守法律、法规，品行端正。</w:t>
      </w:r>
    </w:p>
    <w:p w14:paraId="31838411">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5" w:leftChars="0" w:hanging="425" w:firstLineChars="0"/>
        <w:textAlignment w:val="auto"/>
        <w:rPr>
          <w:rFonts w:hint="eastAsia" w:ascii="Times New Roman" w:hAnsi="Times New Roman"/>
          <w:sz w:val="24"/>
        </w:rPr>
      </w:pPr>
      <w:r>
        <w:rPr>
          <w:rFonts w:hint="eastAsia" w:ascii="Times New Roman" w:hAnsi="Times New Roman"/>
          <w:sz w:val="24"/>
        </w:rPr>
        <w:t>申请学员需获学士学位后在本专业或相关专业工作满三年及以上；或虽无学士学位但已获得硕士或博士学位；或通过教育部留学服务中心认证的国（境）外学士（</w:t>
      </w:r>
      <w:r>
        <w:rPr>
          <w:rFonts w:hint="eastAsia" w:ascii="Times New Roman" w:hAnsi="Times New Roman"/>
          <w:color w:val="auto"/>
          <w:sz w:val="24"/>
        </w:rPr>
        <w:t>本专业或相关专业工作满三年以上</w:t>
      </w:r>
      <w:r>
        <w:rPr>
          <w:rFonts w:hint="eastAsia" w:ascii="Times New Roman" w:hAnsi="Times New Roman"/>
          <w:sz w:val="24"/>
        </w:rPr>
        <w:t>）、硕士或博士学位获得者。</w:t>
      </w:r>
    </w:p>
    <w:p w14:paraId="3398CEFE">
      <w:pPr>
        <w:keepNext w:val="0"/>
        <w:keepLines w:val="0"/>
        <w:pageBreakBefore w:val="0"/>
        <w:widowControl w:val="0"/>
        <w:numPr>
          <w:ilvl w:val="0"/>
          <w:numId w:val="5"/>
        </w:numPr>
        <w:kinsoku/>
        <w:wordWrap/>
        <w:overflowPunct/>
        <w:topLinePunct w:val="0"/>
        <w:autoSpaceDE/>
        <w:autoSpaceDN/>
        <w:bidi w:val="0"/>
        <w:adjustRightInd/>
        <w:snapToGrid/>
        <w:spacing w:line="360" w:lineRule="auto"/>
        <w:ind w:left="425" w:leftChars="0" w:hanging="425" w:firstLineChars="0"/>
        <w:textAlignment w:val="auto"/>
      </w:pPr>
      <w:r>
        <w:rPr>
          <w:rFonts w:hint="eastAsia" w:ascii="Times New Roman" w:hAnsi="Times New Roman"/>
          <w:sz w:val="24"/>
        </w:rPr>
        <w:t>在教学、科研、专门技术、管理等方面做出成绩，具有研究生毕业同等学力，学术水平或专门技术水平已达到学位授予标准的人员</w:t>
      </w:r>
    </w:p>
    <w:p w14:paraId="008877C2">
      <w:pPr>
        <w:numPr>
          <w:ilvl w:val="0"/>
          <w:numId w:val="1"/>
        </w:numPr>
        <w:spacing w:after="158" w:afterLines="50" w:line="560" w:lineRule="exact"/>
        <w:ind w:left="0" w:leftChars="0" w:firstLine="0" w:firstLineChars="0"/>
        <w:rPr>
          <w:b/>
          <w:bCs/>
          <w:sz w:val="28"/>
          <w:szCs w:val="28"/>
        </w:rPr>
      </w:pPr>
      <w:r>
        <w:rPr>
          <w:rFonts w:hint="eastAsia"/>
          <w:b/>
          <w:bCs/>
          <w:sz w:val="28"/>
          <w:szCs w:val="28"/>
        </w:rPr>
        <w:t>报名方式</w:t>
      </w:r>
    </w:p>
    <w:p w14:paraId="6DA749C0">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425" w:leftChars="0" w:hanging="425" w:firstLineChars="0"/>
        <w:textAlignment w:val="auto"/>
        <w:rPr>
          <w:rFonts w:hint="eastAsia" w:ascii="Times New Roman" w:hAnsi="Times New Roman"/>
          <w:sz w:val="24"/>
        </w:rPr>
      </w:pPr>
      <w:r>
        <w:rPr>
          <w:rFonts w:hint="eastAsia" w:ascii="Times New Roman" w:hAnsi="Times New Roman"/>
          <w:sz w:val="24"/>
          <w:highlight w:val="yellow"/>
        </w:rPr>
        <w:t>学习中心报名。</w:t>
      </w:r>
      <w:r>
        <w:rPr>
          <w:rFonts w:hint="eastAsia" w:ascii="Times New Roman" w:hAnsi="Times New Roman"/>
          <w:sz w:val="24"/>
        </w:rPr>
        <w:t>须提交《东华理工大学同等学力人员申请硕士学位申请表》、身份证正反面扫描件、毕业证书扫描件、学位证书扫描件、一寸蓝底照片、教育部学历证书电子注册备案表、中国高等教育学位在线验证报告。报名截止时间以东华理工大学通知为准。</w:t>
      </w:r>
    </w:p>
    <w:p w14:paraId="0A3A022D">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425" w:leftChars="0" w:hanging="425" w:firstLineChars="0"/>
        <w:textAlignment w:val="auto"/>
        <w:rPr>
          <w:rFonts w:hint="eastAsia" w:ascii="Times New Roman" w:hAnsi="Times New Roman"/>
          <w:sz w:val="24"/>
        </w:rPr>
      </w:pPr>
      <w:r>
        <w:rPr>
          <w:rFonts w:hint="eastAsia" w:ascii="Times New Roman" w:hAnsi="Times New Roman"/>
          <w:sz w:val="24"/>
        </w:rPr>
        <w:t>经我校审查报名资格通过后，无需参加入学考试，即可参加我校课程学习。</w:t>
      </w:r>
    </w:p>
    <w:p w14:paraId="1C8F54F4">
      <w:pPr>
        <w:numPr>
          <w:ilvl w:val="0"/>
          <w:numId w:val="1"/>
        </w:numPr>
        <w:spacing w:before="158" w:beforeLines="50" w:after="158" w:afterLines="50" w:line="560" w:lineRule="exact"/>
        <w:ind w:left="0" w:leftChars="0" w:firstLine="0" w:firstLineChars="0"/>
        <w:rPr>
          <w:b/>
          <w:bCs/>
          <w:sz w:val="28"/>
          <w:szCs w:val="28"/>
        </w:rPr>
      </w:pPr>
      <w:r>
        <w:rPr>
          <w:rFonts w:hint="eastAsia"/>
          <w:b/>
          <w:bCs/>
          <w:sz w:val="28"/>
          <w:szCs w:val="28"/>
        </w:rPr>
        <w:t>课程学习</w:t>
      </w:r>
    </w:p>
    <w:p w14:paraId="77E50795">
      <w:pPr>
        <w:numPr>
          <w:ilvl w:val="0"/>
          <w:numId w:val="0"/>
        </w:numPr>
        <w:spacing w:line="560" w:lineRule="exact"/>
        <w:ind w:left="283" w:leftChars="0" w:hanging="283" w:firstLineChars="0"/>
        <w:rPr>
          <w:rFonts w:ascii="Times New Roman" w:hAnsi="Times New Roman"/>
          <w:sz w:val="24"/>
        </w:rPr>
      </w:pPr>
      <w:r>
        <w:rPr>
          <w:rFonts w:hint="default" w:ascii="Times New Roman" w:hAnsi="Times New Roman" w:eastAsiaTheme="minorEastAsia" w:cstheme="minorBidi"/>
          <w:kern w:val="2"/>
          <w:sz w:val="24"/>
          <w:szCs w:val="24"/>
          <w:lang w:val="en-US" w:eastAsia="zh-CN" w:bidi="ar-SA"/>
        </w:rPr>
        <w:t>1.</w:t>
      </w:r>
      <w:r>
        <w:rPr>
          <w:rFonts w:hint="eastAsia" w:ascii="Times New Roman" w:hAnsi="Times New Roman"/>
          <w:sz w:val="24"/>
        </w:rPr>
        <w:t>学习方式：采取在职不脱</w:t>
      </w:r>
      <w:r>
        <w:rPr>
          <w:rFonts w:hint="eastAsia" w:ascii="Times New Roman" w:hAnsi="Times New Roman"/>
          <w:color w:val="auto"/>
          <w:sz w:val="24"/>
        </w:rPr>
        <w:t>产的网络学习方式。</w:t>
      </w:r>
    </w:p>
    <w:p w14:paraId="6877DEE7">
      <w:pPr>
        <w:numPr>
          <w:ilvl w:val="0"/>
          <w:numId w:val="0"/>
        </w:numPr>
        <w:spacing w:line="560" w:lineRule="exact"/>
        <w:ind w:left="283" w:leftChars="0" w:hanging="283" w:firstLineChars="0"/>
        <w:rPr>
          <w:rFonts w:hint="eastAsia" w:ascii="Times New Roman" w:hAnsi="Times New Roman"/>
          <w:sz w:val="24"/>
        </w:rPr>
      </w:pPr>
      <w:r>
        <w:rPr>
          <w:rFonts w:hint="default" w:ascii="Times New Roman" w:hAnsi="Times New Roman" w:eastAsiaTheme="minorEastAsia" w:cstheme="minorBidi"/>
          <w:kern w:val="2"/>
          <w:sz w:val="24"/>
          <w:szCs w:val="24"/>
          <w:lang w:val="en-US" w:eastAsia="zh-CN" w:bidi="ar-SA"/>
        </w:rPr>
        <w:t>2.</w:t>
      </w:r>
      <w:r>
        <w:rPr>
          <w:rFonts w:hint="eastAsia" w:ascii="Times New Roman" w:hAnsi="Times New Roman"/>
          <w:sz w:val="24"/>
        </w:rPr>
        <w:t>学习时间：寒假、暑假或周末集中网络授课。</w:t>
      </w:r>
    </w:p>
    <w:p w14:paraId="050295DC">
      <w:pPr>
        <w:numPr>
          <w:ilvl w:val="0"/>
          <w:numId w:val="1"/>
        </w:numPr>
        <w:spacing w:before="158" w:beforeLines="50"/>
        <w:ind w:left="0" w:leftChars="0" w:firstLine="0" w:firstLineChars="0"/>
        <w:rPr>
          <w:rFonts w:hint="default"/>
          <w:b/>
          <w:bCs/>
          <w:sz w:val="28"/>
          <w:szCs w:val="28"/>
          <w:lang w:val="en-US" w:eastAsia="zh-CN"/>
        </w:rPr>
      </w:pPr>
      <w:r>
        <w:rPr>
          <w:rFonts w:hint="eastAsia" w:asciiTheme="minorHAnsi" w:eastAsiaTheme="minorEastAsia"/>
          <w:b/>
          <w:bCs/>
          <w:sz w:val="28"/>
          <w:szCs w:val="28"/>
          <w:lang w:val="en-US" w:eastAsia="zh-CN"/>
        </w:rPr>
        <w:t>专业优势</w:t>
      </w:r>
    </w:p>
    <w:p w14:paraId="435BB78B">
      <w:pPr>
        <w:numPr>
          <w:ilvl w:val="0"/>
          <w:numId w:val="0"/>
        </w:numPr>
        <w:spacing w:line="560" w:lineRule="exact"/>
        <w:ind w:left="283" w:leftChars="0" w:hanging="283" w:firstLineChars="0"/>
        <w:rPr>
          <w:rFonts w:hint="default" w:ascii="Times New Roman" w:hAnsi="Times New Roman"/>
          <w:sz w:val="24"/>
          <w:lang w:val="en-US" w:eastAsia="zh-CN"/>
        </w:rPr>
      </w:pPr>
      <w:r>
        <w:rPr>
          <w:rFonts w:hint="default" w:ascii="Times New Roman" w:hAnsi="Times New Roman"/>
          <w:sz w:val="24"/>
          <w:lang w:val="en-US" w:eastAsia="zh-CN"/>
        </w:rPr>
        <w:t>【免试入学可申硕】学员达报考条件即可免试入学，满足申硕要求即可申硕考试，边学边考，成绩合格者可获取东华理工大学硕士学位证书；</w:t>
      </w:r>
    </w:p>
    <w:p w14:paraId="4E75086A">
      <w:pPr>
        <w:numPr>
          <w:ilvl w:val="0"/>
          <w:numId w:val="0"/>
        </w:numPr>
        <w:spacing w:line="560" w:lineRule="exact"/>
        <w:ind w:left="283" w:leftChars="0" w:hanging="283" w:firstLineChars="0"/>
        <w:rPr>
          <w:rFonts w:hint="default" w:ascii="Times New Roman" w:hAnsi="Times New Roman"/>
          <w:sz w:val="24"/>
          <w:lang w:val="en-US" w:eastAsia="zh-CN"/>
        </w:rPr>
      </w:pPr>
      <w:r>
        <w:rPr>
          <w:rFonts w:hint="default" w:ascii="Times New Roman" w:hAnsi="Times New Roman"/>
          <w:sz w:val="24"/>
          <w:lang w:val="en-US" w:eastAsia="zh-CN"/>
        </w:rPr>
        <w:t>【证书含金量高】学员所获取学位证书学位网可查，证书可用于继续攻读博士学位、评职称以及公务员考试等个人职场提升用途；</w:t>
      </w:r>
    </w:p>
    <w:p w14:paraId="1119D0EB">
      <w:pPr>
        <w:numPr>
          <w:ilvl w:val="0"/>
          <w:numId w:val="0"/>
        </w:numPr>
        <w:spacing w:line="560" w:lineRule="exact"/>
        <w:ind w:left="283" w:leftChars="0" w:hanging="283" w:firstLineChars="0"/>
        <w:rPr>
          <w:rFonts w:hint="default" w:ascii="Times New Roman" w:hAnsi="Times New Roman"/>
          <w:color w:val="auto"/>
          <w:sz w:val="24"/>
          <w:highlight w:val="none"/>
          <w:lang w:val="en-US" w:eastAsia="zh-CN"/>
        </w:rPr>
      </w:pPr>
      <w:r>
        <w:rPr>
          <w:rFonts w:hint="default" w:ascii="Times New Roman" w:hAnsi="Times New Roman"/>
          <w:color w:val="auto"/>
          <w:sz w:val="24"/>
          <w:highlight w:val="none"/>
          <w:lang w:val="en-US" w:eastAsia="zh-CN"/>
        </w:rPr>
        <w:t>【学费性价比高】申硕费用低于同类高等院校1-2万元；</w:t>
      </w:r>
    </w:p>
    <w:p w14:paraId="033E126E">
      <w:pPr>
        <w:numPr>
          <w:ilvl w:val="0"/>
          <w:numId w:val="0"/>
        </w:numPr>
        <w:spacing w:line="560" w:lineRule="exact"/>
        <w:ind w:left="283" w:leftChars="0" w:hanging="283" w:firstLineChars="0"/>
        <w:rPr>
          <w:rFonts w:hint="default" w:ascii="Times New Roman" w:hAnsi="Times New Roman"/>
          <w:sz w:val="24"/>
          <w:lang w:val="en-US" w:eastAsia="zh-CN"/>
        </w:rPr>
      </w:pPr>
      <w:r>
        <w:rPr>
          <w:rFonts w:hint="default" w:ascii="Times New Roman" w:hAnsi="Times New Roman"/>
          <w:sz w:val="24"/>
          <w:lang w:val="en-US" w:eastAsia="zh-CN"/>
        </w:rPr>
        <w:t>【学习方式灵活】全国远程班，学习方式灵活；</w:t>
      </w:r>
    </w:p>
    <w:p w14:paraId="13A79637">
      <w:pPr>
        <w:numPr>
          <w:ilvl w:val="0"/>
          <w:numId w:val="0"/>
        </w:numPr>
        <w:spacing w:line="560" w:lineRule="exact"/>
        <w:ind w:left="283" w:leftChars="0" w:hanging="283" w:firstLineChars="0"/>
        <w:rPr>
          <w:rFonts w:hint="default" w:ascii="Times New Roman" w:hAnsi="Times New Roman"/>
          <w:sz w:val="24"/>
          <w:lang w:val="en-US" w:eastAsia="zh-CN"/>
        </w:rPr>
      </w:pPr>
      <w:r>
        <w:rPr>
          <w:rFonts w:hint="default" w:ascii="Times New Roman" w:hAnsi="Times New Roman"/>
          <w:sz w:val="24"/>
          <w:lang w:val="en-US" w:eastAsia="zh-CN"/>
        </w:rPr>
        <w:t>【申硕机会多】学校学制保留6年，达申硕条件即可申请4年内每年5月同等学力申硕考试；</w:t>
      </w:r>
    </w:p>
    <w:p w14:paraId="66F8C80C">
      <w:pPr>
        <w:numPr>
          <w:ilvl w:val="0"/>
          <w:numId w:val="0"/>
        </w:numPr>
        <w:spacing w:line="560" w:lineRule="exact"/>
        <w:ind w:left="283" w:leftChars="0" w:hanging="283" w:firstLineChars="0"/>
        <w:rPr>
          <w:rFonts w:hint="default" w:ascii="Times New Roman" w:hAnsi="Times New Roman"/>
          <w:sz w:val="24"/>
          <w:lang w:val="en-US" w:eastAsia="zh-CN"/>
        </w:rPr>
      </w:pPr>
      <w:r>
        <w:rPr>
          <w:rFonts w:hint="default" w:ascii="Times New Roman" w:hAnsi="Times New Roman"/>
          <w:sz w:val="24"/>
          <w:lang w:val="en-US" w:eastAsia="zh-CN"/>
        </w:rPr>
        <w:t>【申硕通过率高】设申硕考前辅导，360度全方位剖析考纲、考点，提高申硕通过率。</w:t>
      </w:r>
    </w:p>
    <w:p w14:paraId="6E417E8B">
      <w:pPr>
        <w:numPr>
          <w:ilvl w:val="0"/>
          <w:numId w:val="0"/>
        </w:numPr>
        <w:spacing w:line="288" w:lineRule="auto"/>
        <w:ind w:leftChars="0"/>
        <w:rPr>
          <w:rFonts w:hint="eastAsia" w:ascii="宋体" w:hAnsi="宋体" w:eastAsia="宋体" w:cs="宋体"/>
          <w:sz w:val="24"/>
          <w:szCs w:val="24"/>
        </w:rPr>
      </w:pPr>
    </w:p>
    <w:p w14:paraId="58DDB8B5">
      <w:pPr>
        <w:pStyle w:val="9"/>
        <w:numPr>
          <w:ilvl w:val="0"/>
          <w:numId w:val="1"/>
        </w:numPr>
        <w:spacing w:before="156" w:after="156" w:afterLines="50"/>
        <w:ind w:left="0" w:leftChars="0" w:right="210" w:rightChars="0" w:firstLine="0" w:firstLineChars="0"/>
        <w:outlineLvl w:val="0"/>
        <w:rPr>
          <w:rFonts w:hint="eastAsia" w:ascii="仿宋_GB2312" w:hAnsi="宋体" w:eastAsia="仿宋_GB2312" w:cs="宋体"/>
          <w:kern w:val="0"/>
          <w:sz w:val="24"/>
        </w:rPr>
      </w:pPr>
      <w:r>
        <w:rPr>
          <w:rFonts w:hint="eastAsia" w:ascii="黑体" w:hAnsi="黑体" w:eastAsia="黑体"/>
          <w:b/>
          <w:kern w:val="0"/>
          <w:sz w:val="28"/>
          <w:szCs w:val="28"/>
        </w:rPr>
        <w:t>课程设置</w:t>
      </w:r>
    </w:p>
    <w:p w14:paraId="012F5041">
      <w:pPr>
        <w:keepNext w:val="0"/>
        <w:keepLines w:val="0"/>
        <w:pageBreakBefore w:val="0"/>
        <w:shd w:val="clear"/>
        <w:kinsoku/>
        <w:wordWrap/>
        <w:overflowPunct/>
        <w:topLinePunct w:val="0"/>
        <w:autoSpaceDE/>
        <w:autoSpaceDN/>
        <w:bidi w:val="0"/>
        <w:adjustRightInd/>
        <w:snapToGrid/>
        <w:spacing w:after="120" w:afterLines="50" w:line="560" w:lineRule="exact"/>
        <w:ind w:firstLine="0" w:firstLineChars="0"/>
        <w:jc w:val="center"/>
        <w:textAlignment w:val="auto"/>
        <w:rPr>
          <w:rFonts w:hint="eastAsia"/>
          <w:b/>
          <w:sz w:val="28"/>
        </w:rPr>
      </w:pPr>
      <w:r>
        <w:rPr>
          <w:rFonts w:hint="eastAsia"/>
          <w:b/>
          <w:sz w:val="28"/>
        </w:rPr>
        <w:t>东华理工大学</w:t>
      </w:r>
      <w:r>
        <w:rPr>
          <w:rFonts w:hint="eastAsia"/>
          <w:b/>
          <w:sz w:val="28"/>
          <w:lang w:val="en-US" w:eastAsia="zh-CN"/>
        </w:rPr>
        <w:t>计算机科学与技术</w:t>
      </w:r>
      <w:r>
        <w:rPr>
          <w:rFonts w:hint="eastAsia"/>
          <w:b/>
          <w:sz w:val="28"/>
        </w:rPr>
        <w:t>同等学力研究生培养课程计划</w:t>
      </w:r>
    </w:p>
    <w:p w14:paraId="1D4DD18B">
      <w:pPr>
        <w:keepNext w:val="0"/>
        <w:keepLines w:val="0"/>
        <w:pageBreakBefore w:val="0"/>
        <w:shd w:val="clear"/>
        <w:kinsoku/>
        <w:wordWrap/>
        <w:overflowPunct/>
        <w:topLinePunct w:val="0"/>
        <w:autoSpaceDE/>
        <w:autoSpaceDN/>
        <w:bidi w:val="0"/>
        <w:adjustRightInd/>
        <w:snapToGrid/>
        <w:spacing w:line="560" w:lineRule="exact"/>
        <w:textAlignment w:val="auto"/>
        <w:rPr>
          <w:rFonts w:hint="eastAsia" w:eastAsia="黑体"/>
          <w:b/>
          <w:sz w:val="21"/>
          <w:szCs w:val="21"/>
          <w:lang w:val="en-US" w:eastAsia="zh-CN"/>
        </w:rPr>
      </w:pPr>
      <w:r>
        <w:rPr>
          <w:rFonts w:hint="eastAsia" w:eastAsia="黑体"/>
        </w:rPr>
        <w:t>学科名称：</w:t>
      </w:r>
      <w:r>
        <w:rPr>
          <w:rFonts w:hint="eastAsia" w:eastAsia="黑体"/>
          <w:lang w:val="en-US" w:eastAsia="zh-CN"/>
        </w:rPr>
        <w:t>计算机科学与技术</w:t>
      </w:r>
      <w:r>
        <w:rPr>
          <w:rFonts w:hint="eastAsia" w:eastAsia="黑体"/>
        </w:rPr>
        <w:t xml:space="preserve">                      </w:t>
      </w:r>
      <w:r>
        <w:rPr>
          <w:rFonts w:hint="eastAsia" w:eastAsia="黑体"/>
          <w:lang w:val="en-US" w:eastAsia="zh-CN"/>
        </w:rPr>
        <w:t xml:space="preserve">                </w:t>
      </w:r>
      <w:r>
        <w:rPr>
          <w:rFonts w:hint="eastAsia" w:eastAsia="黑体"/>
        </w:rPr>
        <w:t>学科代码：</w:t>
      </w:r>
      <w:r>
        <w:rPr>
          <w:rStyle w:val="7"/>
          <w:rFonts w:hint="eastAsia" w:ascii="黑体" w:hAnsi="黑体" w:eastAsia="黑体" w:cs="黑体"/>
          <w:i w:val="0"/>
          <w:iCs w:val="0"/>
          <w:caps w:val="0"/>
          <w:color w:val="333333"/>
          <w:spacing w:val="0"/>
          <w:sz w:val="21"/>
          <w:szCs w:val="21"/>
          <w:shd w:val="clear" w:fill="FFFFFF"/>
          <w:lang w:val="en-US"/>
        </w:rPr>
        <w:t>08120</w:t>
      </w:r>
      <w:r>
        <w:rPr>
          <w:rStyle w:val="7"/>
          <w:rFonts w:hint="eastAsia" w:ascii="黑体" w:hAnsi="黑体" w:eastAsia="黑体" w:cs="黑体"/>
          <w:i w:val="0"/>
          <w:iCs w:val="0"/>
          <w:caps w:val="0"/>
          <w:color w:val="333333"/>
          <w:spacing w:val="0"/>
          <w:sz w:val="21"/>
          <w:szCs w:val="21"/>
          <w:shd w:val="clear" w:fill="FFFFFF"/>
          <w:lang w:val="en-US" w:eastAsia="zh-CN"/>
        </w:rPr>
        <w:t>0</w:t>
      </w:r>
    </w:p>
    <w:tbl>
      <w:tblPr>
        <w:tblStyle w:val="5"/>
        <w:tblW w:w="86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0"/>
        <w:gridCol w:w="1253"/>
        <w:gridCol w:w="3415"/>
        <w:gridCol w:w="613"/>
        <w:gridCol w:w="613"/>
        <w:gridCol w:w="1177"/>
      </w:tblGrid>
      <w:tr w14:paraId="124CF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1540" w:type="dxa"/>
            <w:tcBorders>
              <w:top w:val="single" w:color="auto" w:sz="4" w:space="0"/>
              <w:left w:val="single" w:color="auto" w:sz="4" w:space="0"/>
              <w:bottom w:val="single" w:color="auto" w:sz="4" w:space="0"/>
              <w:right w:val="single" w:color="auto" w:sz="4" w:space="0"/>
              <w:tl2br w:val="nil"/>
              <w:tr2bl w:val="nil"/>
            </w:tcBorders>
            <w:noWrap/>
            <w:vAlign w:val="center"/>
          </w:tcPr>
          <w:p w14:paraId="3F71B489">
            <w:pPr>
              <w:keepNext w:val="0"/>
              <w:keepLines w:val="0"/>
              <w:pageBreakBefore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b/>
                <w:sz w:val="20"/>
                <w:szCs w:val="28"/>
              </w:rPr>
            </w:pPr>
            <w:r>
              <w:rPr>
                <w:rFonts w:hint="eastAsia" w:ascii="宋体" w:hAnsi="宋体" w:eastAsia="宋体" w:cs="宋体"/>
                <w:b/>
                <w:sz w:val="20"/>
                <w:szCs w:val="28"/>
              </w:rPr>
              <w:t>课程</w:t>
            </w:r>
          </w:p>
          <w:p w14:paraId="15D62A8A">
            <w:pPr>
              <w:keepNext w:val="0"/>
              <w:keepLines w:val="0"/>
              <w:pageBreakBefore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b/>
                <w:sz w:val="20"/>
                <w:szCs w:val="28"/>
              </w:rPr>
            </w:pPr>
            <w:r>
              <w:rPr>
                <w:rFonts w:hint="eastAsia" w:ascii="宋体" w:hAnsi="宋体" w:eastAsia="宋体" w:cs="宋体"/>
                <w:b/>
                <w:sz w:val="20"/>
                <w:szCs w:val="28"/>
              </w:rPr>
              <w:t>类别</w:t>
            </w:r>
          </w:p>
        </w:tc>
        <w:tc>
          <w:tcPr>
            <w:tcW w:w="1253" w:type="dxa"/>
            <w:tcBorders>
              <w:top w:val="single" w:color="auto" w:sz="4" w:space="0"/>
              <w:left w:val="nil"/>
              <w:bottom w:val="single" w:color="auto" w:sz="4" w:space="0"/>
              <w:right w:val="single" w:color="auto" w:sz="4" w:space="0"/>
              <w:tl2br w:val="nil"/>
              <w:tr2bl w:val="nil"/>
            </w:tcBorders>
            <w:noWrap/>
            <w:vAlign w:val="center"/>
          </w:tcPr>
          <w:p w14:paraId="34FF287B">
            <w:pPr>
              <w:keepNext w:val="0"/>
              <w:keepLines w:val="0"/>
              <w:pageBreakBefore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b/>
                <w:sz w:val="20"/>
                <w:szCs w:val="28"/>
              </w:rPr>
            </w:pPr>
            <w:r>
              <w:rPr>
                <w:rFonts w:hint="eastAsia" w:ascii="宋体" w:hAnsi="宋体" w:eastAsia="宋体" w:cs="宋体"/>
                <w:b/>
                <w:sz w:val="20"/>
                <w:szCs w:val="28"/>
              </w:rPr>
              <w:t>课程编号</w:t>
            </w:r>
          </w:p>
        </w:tc>
        <w:tc>
          <w:tcPr>
            <w:tcW w:w="3415" w:type="dxa"/>
            <w:tcBorders>
              <w:top w:val="single" w:color="auto" w:sz="4" w:space="0"/>
              <w:left w:val="nil"/>
              <w:bottom w:val="single" w:color="auto" w:sz="4" w:space="0"/>
              <w:right w:val="single" w:color="auto" w:sz="4" w:space="0"/>
              <w:tl2br w:val="nil"/>
              <w:tr2bl w:val="nil"/>
            </w:tcBorders>
            <w:noWrap/>
            <w:vAlign w:val="center"/>
          </w:tcPr>
          <w:p w14:paraId="4A685CE0">
            <w:pPr>
              <w:keepNext w:val="0"/>
              <w:keepLines w:val="0"/>
              <w:pageBreakBefore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b/>
                <w:sz w:val="20"/>
                <w:szCs w:val="28"/>
              </w:rPr>
            </w:pPr>
            <w:r>
              <w:rPr>
                <w:rFonts w:hint="eastAsia" w:ascii="宋体" w:hAnsi="宋体" w:eastAsia="宋体" w:cs="宋体"/>
                <w:b/>
                <w:sz w:val="20"/>
                <w:szCs w:val="28"/>
              </w:rPr>
              <w:t>课程名称</w:t>
            </w:r>
          </w:p>
        </w:tc>
        <w:tc>
          <w:tcPr>
            <w:tcW w:w="613" w:type="dxa"/>
            <w:tcBorders>
              <w:top w:val="single" w:color="auto" w:sz="4" w:space="0"/>
              <w:left w:val="nil"/>
              <w:bottom w:val="single" w:color="auto" w:sz="4" w:space="0"/>
              <w:right w:val="single" w:color="auto" w:sz="4" w:space="0"/>
              <w:tl2br w:val="nil"/>
              <w:tr2bl w:val="nil"/>
            </w:tcBorders>
            <w:noWrap/>
            <w:vAlign w:val="center"/>
          </w:tcPr>
          <w:p w14:paraId="2197CFC7">
            <w:pPr>
              <w:keepNext w:val="0"/>
              <w:keepLines w:val="0"/>
              <w:pageBreakBefore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b/>
                <w:sz w:val="20"/>
                <w:szCs w:val="28"/>
                <w:lang w:val="en-US" w:eastAsia="zh-CN"/>
              </w:rPr>
            </w:pPr>
            <w:r>
              <w:rPr>
                <w:rFonts w:hint="eastAsia" w:ascii="宋体" w:hAnsi="宋体" w:eastAsia="宋体" w:cs="宋体"/>
                <w:b/>
                <w:sz w:val="20"/>
                <w:szCs w:val="28"/>
                <w:lang w:val="en-US" w:eastAsia="zh-CN"/>
              </w:rPr>
              <w:t>学时</w:t>
            </w:r>
          </w:p>
        </w:tc>
        <w:tc>
          <w:tcPr>
            <w:tcW w:w="613" w:type="dxa"/>
            <w:tcBorders>
              <w:top w:val="single" w:color="auto" w:sz="4" w:space="0"/>
              <w:left w:val="nil"/>
              <w:bottom w:val="single" w:color="auto" w:sz="4" w:space="0"/>
              <w:right w:val="single" w:color="auto" w:sz="4" w:space="0"/>
              <w:tl2br w:val="nil"/>
              <w:tr2bl w:val="nil"/>
            </w:tcBorders>
            <w:noWrap/>
            <w:vAlign w:val="center"/>
          </w:tcPr>
          <w:p w14:paraId="4B860E1F">
            <w:pPr>
              <w:keepNext w:val="0"/>
              <w:keepLines w:val="0"/>
              <w:pageBreakBefore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b/>
                <w:sz w:val="20"/>
                <w:szCs w:val="28"/>
              </w:rPr>
            </w:pPr>
            <w:r>
              <w:rPr>
                <w:rFonts w:hint="eastAsia" w:ascii="宋体" w:hAnsi="宋体" w:eastAsia="宋体" w:cs="宋体"/>
                <w:b/>
                <w:sz w:val="20"/>
                <w:szCs w:val="28"/>
              </w:rPr>
              <w:t>学</w:t>
            </w:r>
          </w:p>
          <w:p w14:paraId="3DE56CFB">
            <w:pPr>
              <w:keepNext w:val="0"/>
              <w:keepLines w:val="0"/>
              <w:pageBreakBefore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b/>
                <w:sz w:val="20"/>
                <w:szCs w:val="28"/>
              </w:rPr>
            </w:pPr>
            <w:r>
              <w:rPr>
                <w:rFonts w:hint="eastAsia" w:ascii="宋体" w:hAnsi="宋体" w:eastAsia="宋体" w:cs="宋体"/>
                <w:b/>
                <w:sz w:val="20"/>
                <w:szCs w:val="28"/>
              </w:rPr>
              <w:t>分</w:t>
            </w:r>
          </w:p>
        </w:tc>
        <w:tc>
          <w:tcPr>
            <w:tcW w:w="1177" w:type="dxa"/>
            <w:tcBorders>
              <w:top w:val="single" w:color="auto" w:sz="4" w:space="0"/>
              <w:left w:val="nil"/>
              <w:bottom w:val="single" w:color="auto" w:sz="4" w:space="0"/>
              <w:right w:val="single" w:color="auto" w:sz="4" w:space="0"/>
              <w:tl2br w:val="nil"/>
              <w:tr2bl w:val="nil"/>
            </w:tcBorders>
            <w:noWrap/>
            <w:vAlign w:val="center"/>
          </w:tcPr>
          <w:p w14:paraId="629A1744">
            <w:pPr>
              <w:keepNext w:val="0"/>
              <w:keepLines w:val="0"/>
              <w:pageBreakBefore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b/>
                <w:sz w:val="20"/>
                <w:szCs w:val="28"/>
              </w:rPr>
            </w:pPr>
            <w:r>
              <w:rPr>
                <w:rFonts w:hint="eastAsia" w:ascii="宋体" w:hAnsi="宋体" w:eastAsia="宋体" w:cs="宋体"/>
                <w:b/>
                <w:sz w:val="20"/>
                <w:szCs w:val="28"/>
              </w:rPr>
              <w:t>考核</w:t>
            </w:r>
          </w:p>
          <w:p w14:paraId="3A2B6ED3">
            <w:pPr>
              <w:keepNext w:val="0"/>
              <w:keepLines w:val="0"/>
              <w:pageBreakBefore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b/>
                <w:sz w:val="20"/>
                <w:szCs w:val="28"/>
              </w:rPr>
            </w:pPr>
            <w:r>
              <w:rPr>
                <w:rFonts w:hint="eastAsia" w:ascii="宋体" w:hAnsi="宋体" w:eastAsia="宋体" w:cs="宋体"/>
                <w:b/>
                <w:sz w:val="20"/>
                <w:szCs w:val="28"/>
              </w:rPr>
              <w:t>方式</w:t>
            </w:r>
          </w:p>
        </w:tc>
      </w:tr>
      <w:tr w14:paraId="20DB6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540" w:type="dxa"/>
            <w:vMerge w:val="restart"/>
            <w:tcBorders>
              <w:top w:val="nil"/>
              <w:left w:val="single" w:color="auto" w:sz="4" w:space="0"/>
              <w:right w:val="single" w:color="auto" w:sz="4" w:space="0"/>
              <w:tl2br w:val="nil"/>
              <w:tr2bl w:val="nil"/>
            </w:tcBorders>
            <w:noWrap/>
            <w:vAlign w:val="center"/>
          </w:tcPr>
          <w:p w14:paraId="178F880C">
            <w:pPr>
              <w:keepNext w:val="0"/>
              <w:keepLines w:val="0"/>
              <w:pageBreakBefore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b/>
                <w:sz w:val="21"/>
                <w:szCs w:val="21"/>
              </w:rPr>
            </w:pPr>
            <w:r>
              <w:rPr>
                <w:rFonts w:hint="eastAsia" w:ascii="宋体" w:hAnsi="宋体" w:eastAsia="宋体" w:cs="宋体"/>
                <w:b/>
                <w:sz w:val="21"/>
                <w:szCs w:val="21"/>
              </w:rPr>
              <w:t>公共</w:t>
            </w:r>
          </w:p>
          <w:p w14:paraId="751E25CC">
            <w:pPr>
              <w:keepNext w:val="0"/>
              <w:keepLines w:val="0"/>
              <w:pageBreakBefore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b/>
                <w:sz w:val="21"/>
                <w:szCs w:val="21"/>
              </w:rPr>
            </w:pPr>
            <w:r>
              <w:rPr>
                <w:rFonts w:hint="eastAsia" w:ascii="宋体" w:hAnsi="宋体" w:eastAsia="宋体" w:cs="宋体"/>
                <w:b/>
                <w:sz w:val="21"/>
                <w:szCs w:val="21"/>
              </w:rPr>
              <w:t>必修</w:t>
            </w:r>
          </w:p>
          <w:p w14:paraId="634564DA">
            <w:pPr>
              <w:keepNext w:val="0"/>
              <w:keepLines w:val="0"/>
              <w:pageBreakBefore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b/>
                <w:sz w:val="21"/>
                <w:szCs w:val="21"/>
              </w:rPr>
            </w:pPr>
            <w:r>
              <w:rPr>
                <w:rFonts w:hint="eastAsia" w:ascii="宋体" w:hAnsi="宋体" w:eastAsia="宋体" w:cs="宋体"/>
                <w:b/>
                <w:sz w:val="21"/>
                <w:szCs w:val="21"/>
              </w:rPr>
              <w:t>课</w:t>
            </w:r>
          </w:p>
        </w:tc>
        <w:tc>
          <w:tcPr>
            <w:tcW w:w="1253" w:type="dxa"/>
            <w:tcBorders>
              <w:top w:val="single" w:color="auto" w:sz="4" w:space="0"/>
              <w:left w:val="nil"/>
              <w:bottom w:val="single" w:color="auto" w:sz="4" w:space="0"/>
              <w:right w:val="single" w:color="auto" w:sz="4" w:space="0"/>
              <w:tl2br w:val="nil"/>
              <w:tr2bl w:val="nil"/>
            </w:tcBorders>
            <w:noWrap/>
            <w:vAlign w:val="center"/>
          </w:tcPr>
          <w:p w14:paraId="0A5D9C95">
            <w:pPr>
              <w:keepNext w:val="0"/>
              <w:keepLines w:val="0"/>
              <w:pageBreakBefore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10001001</w:t>
            </w:r>
          </w:p>
        </w:tc>
        <w:tc>
          <w:tcPr>
            <w:tcW w:w="3415" w:type="dxa"/>
            <w:tcBorders>
              <w:top w:val="single" w:color="auto" w:sz="4" w:space="0"/>
              <w:left w:val="nil"/>
              <w:bottom w:val="single" w:color="auto" w:sz="4" w:space="0"/>
              <w:right w:val="single" w:color="auto" w:sz="4" w:space="0"/>
              <w:tl2br w:val="nil"/>
              <w:tr2bl w:val="nil"/>
            </w:tcBorders>
            <w:noWrap/>
            <w:vAlign w:val="center"/>
          </w:tcPr>
          <w:p w14:paraId="04009E90">
            <w:pPr>
              <w:keepNext w:val="0"/>
              <w:keepLines w:val="0"/>
              <w:pageBreakBefore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英语（Ⅰ、Ⅱ）</w:t>
            </w:r>
          </w:p>
        </w:tc>
        <w:tc>
          <w:tcPr>
            <w:tcW w:w="613" w:type="dxa"/>
            <w:tcBorders>
              <w:top w:val="single" w:color="auto" w:sz="4" w:space="0"/>
              <w:left w:val="nil"/>
              <w:bottom w:val="single" w:color="auto" w:sz="4" w:space="0"/>
              <w:right w:val="single" w:color="auto" w:sz="4" w:space="0"/>
              <w:tl2br w:val="nil"/>
              <w:tr2bl w:val="nil"/>
            </w:tcBorders>
            <w:noWrap/>
            <w:vAlign w:val="center"/>
          </w:tcPr>
          <w:p w14:paraId="7916730B">
            <w:pPr>
              <w:keepNext w:val="0"/>
              <w:keepLines w:val="0"/>
              <w:pageBreakBefore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144</w:t>
            </w:r>
          </w:p>
        </w:tc>
        <w:tc>
          <w:tcPr>
            <w:tcW w:w="613" w:type="dxa"/>
            <w:tcBorders>
              <w:top w:val="single" w:color="auto" w:sz="4" w:space="0"/>
              <w:left w:val="nil"/>
              <w:bottom w:val="single" w:color="auto" w:sz="4" w:space="0"/>
              <w:right w:val="single" w:color="auto" w:sz="4" w:space="0"/>
              <w:tl2br w:val="nil"/>
              <w:tr2bl w:val="nil"/>
            </w:tcBorders>
            <w:noWrap/>
            <w:vAlign w:val="center"/>
          </w:tcPr>
          <w:p w14:paraId="7BCA0AE1">
            <w:pPr>
              <w:keepNext w:val="0"/>
              <w:keepLines w:val="0"/>
              <w:pageBreakBefore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1177" w:type="dxa"/>
            <w:tcBorders>
              <w:top w:val="single" w:color="auto" w:sz="4" w:space="0"/>
              <w:left w:val="nil"/>
              <w:bottom w:val="single" w:color="auto" w:sz="4" w:space="0"/>
              <w:right w:val="single" w:color="auto" w:sz="4" w:space="0"/>
              <w:tl2br w:val="nil"/>
              <w:tr2bl w:val="nil"/>
            </w:tcBorders>
            <w:noWrap/>
            <w:vAlign w:val="center"/>
          </w:tcPr>
          <w:p w14:paraId="265E6ECA">
            <w:pPr>
              <w:keepNext w:val="0"/>
              <w:keepLines w:val="0"/>
              <w:pageBreakBefore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考试</w:t>
            </w:r>
          </w:p>
        </w:tc>
      </w:tr>
      <w:tr w14:paraId="35F54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1540" w:type="dxa"/>
            <w:vMerge w:val="continue"/>
            <w:tcBorders>
              <w:left w:val="single" w:color="auto" w:sz="4" w:space="0"/>
              <w:right w:val="single" w:color="auto" w:sz="4" w:space="0"/>
              <w:tl2br w:val="nil"/>
              <w:tr2bl w:val="nil"/>
            </w:tcBorders>
            <w:noWrap/>
            <w:vAlign w:val="center"/>
          </w:tcPr>
          <w:p w14:paraId="54D7F15A">
            <w:pPr>
              <w:keepNext w:val="0"/>
              <w:keepLines w:val="0"/>
              <w:pageBreakBefore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b/>
                <w:sz w:val="21"/>
                <w:szCs w:val="21"/>
              </w:rPr>
            </w:pPr>
          </w:p>
        </w:tc>
        <w:tc>
          <w:tcPr>
            <w:tcW w:w="1253" w:type="dxa"/>
            <w:tcBorders>
              <w:top w:val="single" w:color="auto" w:sz="4" w:space="0"/>
              <w:left w:val="nil"/>
              <w:bottom w:val="single" w:color="auto" w:sz="4" w:space="0"/>
              <w:right w:val="single" w:color="auto" w:sz="4" w:space="0"/>
              <w:tl2br w:val="nil"/>
              <w:tr2bl w:val="nil"/>
            </w:tcBorders>
            <w:noWrap/>
            <w:vAlign w:val="center"/>
          </w:tcPr>
          <w:p w14:paraId="7CC3E8D5">
            <w:pPr>
              <w:keepNext w:val="0"/>
              <w:keepLines w:val="0"/>
              <w:pageBreakBefore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10001002</w:t>
            </w:r>
          </w:p>
        </w:tc>
        <w:tc>
          <w:tcPr>
            <w:tcW w:w="3415" w:type="dxa"/>
            <w:tcBorders>
              <w:top w:val="single" w:color="auto" w:sz="4" w:space="0"/>
              <w:left w:val="nil"/>
              <w:bottom w:val="single" w:color="auto" w:sz="4" w:space="0"/>
              <w:right w:val="single" w:color="auto" w:sz="4" w:space="0"/>
              <w:tl2br w:val="nil"/>
              <w:tr2bl w:val="nil"/>
            </w:tcBorders>
            <w:noWrap/>
            <w:vAlign w:val="center"/>
          </w:tcPr>
          <w:p w14:paraId="6EF99838">
            <w:pPr>
              <w:keepNext w:val="0"/>
              <w:keepLines w:val="0"/>
              <w:pageBreakBefore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自然辩证法</w:t>
            </w:r>
          </w:p>
        </w:tc>
        <w:tc>
          <w:tcPr>
            <w:tcW w:w="613" w:type="dxa"/>
            <w:tcBorders>
              <w:top w:val="single" w:color="auto" w:sz="4" w:space="0"/>
              <w:left w:val="nil"/>
              <w:bottom w:val="single" w:color="auto" w:sz="4" w:space="0"/>
              <w:right w:val="single" w:color="auto" w:sz="4" w:space="0"/>
              <w:tl2br w:val="nil"/>
              <w:tr2bl w:val="nil"/>
            </w:tcBorders>
            <w:noWrap/>
            <w:vAlign w:val="center"/>
          </w:tcPr>
          <w:p w14:paraId="400B6863">
            <w:pPr>
              <w:keepNext w:val="0"/>
              <w:keepLines w:val="0"/>
              <w:pageBreakBefore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32</w:t>
            </w:r>
            <w:bookmarkStart w:id="0" w:name="_GoBack"/>
            <w:bookmarkEnd w:id="0"/>
          </w:p>
        </w:tc>
        <w:tc>
          <w:tcPr>
            <w:tcW w:w="613" w:type="dxa"/>
            <w:tcBorders>
              <w:top w:val="single" w:color="auto" w:sz="4" w:space="0"/>
              <w:left w:val="nil"/>
              <w:bottom w:val="single" w:color="auto" w:sz="4" w:space="0"/>
              <w:right w:val="single" w:color="auto" w:sz="4" w:space="0"/>
              <w:tl2br w:val="nil"/>
              <w:tr2bl w:val="nil"/>
            </w:tcBorders>
            <w:noWrap/>
            <w:vAlign w:val="center"/>
          </w:tcPr>
          <w:p w14:paraId="34B3A507">
            <w:pPr>
              <w:keepNext w:val="0"/>
              <w:keepLines w:val="0"/>
              <w:pageBreakBefore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1177" w:type="dxa"/>
            <w:tcBorders>
              <w:top w:val="single" w:color="auto" w:sz="4" w:space="0"/>
              <w:left w:val="nil"/>
              <w:bottom w:val="single" w:color="auto" w:sz="4" w:space="0"/>
              <w:right w:val="single" w:color="auto" w:sz="4" w:space="0"/>
              <w:tl2br w:val="nil"/>
              <w:tr2bl w:val="nil"/>
            </w:tcBorders>
            <w:noWrap/>
            <w:vAlign w:val="center"/>
          </w:tcPr>
          <w:p w14:paraId="42A24FEE">
            <w:pPr>
              <w:keepNext w:val="0"/>
              <w:keepLines w:val="0"/>
              <w:pageBreakBefore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考试</w:t>
            </w:r>
          </w:p>
        </w:tc>
      </w:tr>
      <w:tr w14:paraId="6F21F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1540" w:type="dxa"/>
            <w:vMerge w:val="continue"/>
            <w:tcBorders>
              <w:left w:val="single" w:color="auto" w:sz="4" w:space="0"/>
              <w:right w:val="single" w:color="auto" w:sz="4" w:space="0"/>
              <w:tl2br w:val="nil"/>
              <w:tr2bl w:val="nil"/>
            </w:tcBorders>
            <w:noWrap/>
            <w:vAlign w:val="center"/>
          </w:tcPr>
          <w:p w14:paraId="14592B63">
            <w:pPr>
              <w:keepNext w:val="0"/>
              <w:keepLines w:val="0"/>
              <w:pageBreakBefore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b/>
                <w:sz w:val="21"/>
                <w:szCs w:val="21"/>
              </w:rPr>
            </w:pPr>
          </w:p>
        </w:tc>
        <w:tc>
          <w:tcPr>
            <w:tcW w:w="1253" w:type="dxa"/>
            <w:tcBorders>
              <w:top w:val="single" w:color="auto" w:sz="4" w:space="0"/>
              <w:left w:val="nil"/>
              <w:bottom w:val="single" w:color="auto" w:sz="4" w:space="0"/>
              <w:right w:val="single" w:color="auto" w:sz="4" w:space="0"/>
              <w:tl2br w:val="nil"/>
              <w:tr2bl w:val="nil"/>
            </w:tcBorders>
            <w:noWrap/>
            <w:vAlign w:val="center"/>
          </w:tcPr>
          <w:p w14:paraId="6F07401D">
            <w:pPr>
              <w:keepNext w:val="0"/>
              <w:keepLines w:val="0"/>
              <w:pageBreakBefore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10001002</w:t>
            </w:r>
          </w:p>
        </w:tc>
        <w:tc>
          <w:tcPr>
            <w:tcW w:w="3415" w:type="dxa"/>
            <w:tcBorders>
              <w:top w:val="single" w:color="auto" w:sz="4" w:space="0"/>
              <w:left w:val="nil"/>
              <w:bottom w:val="single" w:color="auto" w:sz="4" w:space="0"/>
              <w:right w:val="single" w:color="auto" w:sz="4" w:space="0"/>
              <w:tl2br w:val="nil"/>
              <w:tr2bl w:val="nil"/>
            </w:tcBorders>
            <w:noWrap/>
            <w:vAlign w:val="center"/>
          </w:tcPr>
          <w:p w14:paraId="3DA53315">
            <w:pPr>
              <w:keepNext w:val="0"/>
              <w:keepLines w:val="0"/>
              <w:pageBreakBefore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中国特色社会主义理论与实践</w:t>
            </w:r>
          </w:p>
        </w:tc>
        <w:tc>
          <w:tcPr>
            <w:tcW w:w="613" w:type="dxa"/>
            <w:tcBorders>
              <w:top w:val="single" w:color="auto" w:sz="4" w:space="0"/>
              <w:left w:val="nil"/>
              <w:bottom w:val="single" w:color="auto" w:sz="4" w:space="0"/>
              <w:right w:val="single" w:color="auto" w:sz="4" w:space="0"/>
              <w:tl2br w:val="nil"/>
              <w:tr2bl w:val="nil"/>
            </w:tcBorders>
            <w:noWrap/>
            <w:vAlign w:val="center"/>
          </w:tcPr>
          <w:p w14:paraId="57A07F0C">
            <w:pPr>
              <w:keepNext w:val="0"/>
              <w:keepLines w:val="0"/>
              <w:pageBreakBefore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32</w:t>
            </w:r>
          </w:p>
        </w:tc>
        <w:tc>
          <w:tcPr>
            <w:tcW w:w="613" w:type="dxa"/>
            <w:tcBorders>
              <w:top w:val="single" w:color="auto" w:sz="4" w:space="0"/>
              <w:left w:val="nil"/>
              <w:bottom w:val="single" w:color="auto" w:sz="4" w:space="0"/>
              <w:right w:val="single" w:color="auto" w:sz="4" w:space="0"/>
              <w:tl2br w:val="nil"/>
              <w:tr2bl w:val="nil"/>
            </w:tcBorders>
            <w:noWrap/>
            <w:vAlign w:val="center"/>
          </w:tcPr>
          <w:p w14:paraId="6021BD2E">
            <w:pPr>
              <w:keepNext w:val="0"/>
              <w:keepLines w:val="0"/>
              <w:pageBreakBefore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2</w:t>
            </w:r>
          </w:p>
        </w:tc>
        <w:tc>
          <w:tcPr>
            <w:tcW w:w="1177" w:type="dxa"/>
            <w:tcBorders>
              <w:top w:val="single" w:color="auto" w:sz="4" w:space="0"/>
              <w:left w:val="nil"/>
              <w:bottom w:val="single" w:color="auto" w:sz="4" w:space="0"/>
              <w:right w:val="single" w:color="auto" w:sz="4" w:space="0"/>
              <w:tl2br w:val="nil"/>
              <w:tr2bl w:val="nil"/>
            </w:tcBorders>
            <w:noWrap/>
            <w:vAlign w:val="center"/>
          </w:tcPr>
          <w:p w14:paraId="09CF20D2">
            <w:pPr>
              <w:keepNext w:val="0"/>
              <w:keepLines w:val="0"/>
              <w:pageBreakBefore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考试</w:t>
            </w:r>
          </w:p>
        </w:tc>
      </w:tr>
      <w:tr w14:paraId="30253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1540" w:type="dxa"/>
            <w:vMerge w:val="restart"/>
            <w:tcBorders>
              <w:left w:val="single" w:color="auto" w:sz="4" w:space="0"/>
              <w:right w:val="single" w:color="auto" w:sz="4" w:space="0"/>
              <w:tl2br w:val="nil"/>
              <w:tr2bl w:val="nil"/>
            </w:tcBorders>
            <w:noWrap/>
            <w:vAlign w:val="center"/>
          </w:tcPr>
          <w:p w14:paraId="246AE473">
            <w:pPr>
              <w:keepNext w:val="0"/>
              <w:keepLines w:val="0"/>
              <w:pageBreakBefore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b/>
                <w:sz w:val="21"/>
                <w:szCs w:val="21"/>
              </w:rPr>
            </w:pPr>
            <w:r>
              <w:rPr>
                <w:rFonts w:hint="eastAsia" w:ascii="宋体" w:hAnsi="宋体" w:eastAsia="宋体" w:cs="宋体"/>
                <w:b/>
                <w:sz w:val="21"/>
                <w:szCs w:val="21"/>
              </w:rPr>
              <w:t>专业</w:t>
            </w:r>
          </w:p>
          <w:p w14:paraId="2184C3A9">
            <w:pPr>
              <w:keepNext w:val="0"/>
              <w:keepLines w:val="0"/>
              <w:pageBreakBefore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b/>
                <w:sz w:val="21"/>
                <w:szCs w:val="21"/>
                <w:lang w:val="en-US" w:eastAsia="zh-CN"/>
              </w:rPr>
            </w:pPr>
            <w:r>
              <w:rPr>
                <w:rFonts w:hint="eastAsia" w:ascii="宋体" w:hAnsi="宋体" w:eastAsia="宋体" w:cs="宋体"/>
                <w:b/>
                <w:sz w:val="21"/>
                <w:szCs w:val="21"/>
              </w:rPr>
              <w:t>必修课</w:t>
            </w:r>
          </w:p>
        </w:tc>
        <w:tc>
          <w:tcPr>
            <w:tcW w:w="1253" w:type="dxa"/>
            <w:tcBorders>
              <w:top w:val="single" w:color="auto" w:sz="4" w:space="0"/>
              <w:left w:val="nil"/>
              <w:bottom w:val="single" w:color="auto" w:sz="4" w:space="0"/>
              <w:right w:val="single" w:color="auto" w:sz="4" w:space="0"/>
              <w:tl2br w:val="nil"/>
              <w:tr2bl w:val="nil"/>
            </w:tcBorders>
            <w:noWrap/>
            <w:vAlign w:val="center"/>
          </w:tcPr>
          <w:p w14:paraId="0526B6D5">
            <w:pPr>
              <w:jc w:val="center"/>
              <w:rPr>
                <w:rFonts w:hint="eastAsia" w:ascii="宋体" w:hAnsi="宋体" w:eastAsia="宋体" w:cs="宋体"/>
                <w:sz w:val="21"/>
                <w:szCs w:val="21"/>
              </w:rPr>
            </w:pPr>
            <w:r>
              <w:rPr>
                <w:rFonts w:hint="eastAsia" w:ascii="宋体" w:hAnsi="宋体" w:eastAsia="宋体" w:cs="宋体"/>
                <w:sz w:val="21"/>
                <w:szCs w:val="21"/>
              </w:rPr>
              <w:t>12040101</w:t>
            </w:r>
          </w:p>
        </w:tc>
        <w:tc>
          <w:tcPr>
            <w:tcW w:w="3415" w:type="dxa"/>
            <w:tcBorders>
              <w:top w:val="single" w:color="auto" w:sz="4" w:space="0"/>
              <w:left w:val="nil"/>
              <w:bottom w:val="single" w:color="auto" w:sz="4" w:space="0"/>
              <w:right w:val="single" w:color="auto" w:sz="4" w:space="0"/>
              <w:tl2br w:val="nil"/>
              <w:tr2bl w:val="nil"/>
            </w:tcBorders>
            <w:noWrap/>
            <w:vAlign w:val="center"/>
          </w:tcPr>
          <w:p w14:paraId="59A94A52">
            <w:pPr>
              <w:jc w:val="center"/>
              <w:rPr>
                <w:rFonts w:hint="eastAsia" w:ascii="宋体" w:hAnsi="宋体" w:eastAsia="宋体" w:cs="宋体"/>
                <w:color w:val="auto"/>
                <w:sz w:val="21"/>
                <w:szCs w:val="21"/>
              </w:rPr>
            </w:pPr>
            <w:r>
              <w:rPr>
                <w:rFonts w:hint="eastAsia" w:ascii="宋体" w:hAnsi="宋体" w:eastAsia="宋体" w:cs="宋体"/>
                <w:sz w:val="21"/>
                <w:szCs w:val="21"/>
              </w:rPr>
              <w:t>算法分析与设计</w:t>
            </w:r>
          </w:p>
        </w:tc>
        <w:tc>
          <w:tcPr>
            <w:tcW w:w="613" w:type="dxa"/>
            <w:tcBorders>
              <w:top w:val="single" w:color="auto" w:sz="4" w:space="0"/>
              <w:left w:val="nil"/>
              <w:bottom w:val="single" w:color="auto" w:sz="4" w:space="0"/>
              <w:right w:val="single" w:color="auto" w:sz="4" w:space="0"/>
              <w:tl2br w:val="nil"/>
              <w:tr2bl w:val="nil"/>
            </w:tcBorders>
            <w:noWrap/>
            <w:vAlign w:val="center"/>
          </w:tcPr>
          <w:p w14:paraId="628F2F65">
            <w:pPr>
              <w:jc w:val="center"/>
              <w:rPr>
                <w:rFonts w:hint="eastAsia" w:ascii="宋体" w:hAnsi="宋体" w:eastAsia="宋体" w:cs="宋体"/>
                <w:sz w:val="21"/>
                <w:szCs w:val="21"/>
                <w:lang w:val="en-US" w:eastAsia="zh-CN"/>
              </w:rPr>
            </w:pPr>
            <w:r>
              <w:rPr>
                <w:rFonts w:hint="eastAsia" w:ascii="宋体" w:hAnsi="宋体" w:eastAsia="宋体" w:cs="宋体"/>
                <w:sz w:val="21"/>
                <w:szCs w:val="21"/>
              </w:rPr>
              <w:t>32</w:t>
            </w:r>
          </w:p>
        </w:tc>
        <w:tc>
          <w:tcPr>
            <w:tcW w:w="613" w:type="dxa"/>
            <w:tcBorders>
              <w:top w:val="single" w:color="auto" w:sz="4" w:space="0"/>
              <w:left w:val="nil"/>
              <w:bottom w:val="single" w:color="auto" w:sz="4" w:space="0"/>
              <w:right w:val="single" w:color="auto" w:sz="4" w:space="0"/>
              <w:tl2br w:val="nil"/>
              <w:tr2bl w:val="nil"/>
            </w:tcBorders>
            <w:noWrap/>
            <w:vAlign w:val="center"/>
          </w:tcPr>
          <w:p w14:paraId="3DF1B3ED">
            <w:pPr>
              <w:jc w:val="center"/>
              <w:rPr>
                <w:rFonts w:hint="eastAsia" w:ascii="宋体" w:hAnsi="宋体" w:eastAsia="宋体" w:cs="宋体"/>
                <w:sz w:val="21"/>
                <w:szCs w:val="21"/>
              </w:rPr>
            </w:pPr>
            <w:r>
              <w:rPr>
                <w:rFonts w:hint="eastAsia" w:ascii="宋体" w:hAnsi="宋体" w:eastAsia="宋体" w:cs="宋体"/>
                <w:sz w:val="21"/>
                <w:szCs w:val="21"/>
              </w:rPr>
              <w:t>2</w:t>
            </w:r>
          </w:p>
        </w:tc>
        <w:tc>
          <w:tcPr>
            <w:tcW w:w="1177" w:type="dxa"/>
            <w:tcBorders>
              <w:top w:val="single" w:color="auto" w:sz="4" w:space="0"/>
              <w:left w:val="nil"/>
              <w:bottom w:val="single" w:color="auto" w:sz="4" w:space="0"/>
              <w:right w:val="single" w:color="auto" w:sz="4" w:space="0"/>
              <w:tl2br w:val="nil"/>
              <w:tr2bl w:val="nil"/>
            </w:tcBorders>
            <w:noWrap/>
            <w:vAlign w:val="center"/>
          </w:tcPr>
          <w:p w14:paraId="4321EC05">
            <w:pPr>
              <w:keepNext w:val="0"/>
              <w:keepLines w:val="0"/>
              <w:pageBreakBefore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考试</w:t>
            </w:r>
          </w:p>
        </w:tc>
      </w:tr>
      <w:tr w14:paraId="0445E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1540" w:type="dxa"/>
            <w:vMerge w:val="continue"/>
            <w:tcBorders>
              <w:left w:val="single" w:color="auto" w:sz="4" w:space="0"/>
              <w:right w:val="single" w:color="auto" w:sz="4" w:space="0"/>
              <w:tl2br w:val="nil"/>
              <w:tr2bl w:val="nil"/>
            </w:tcBorders>
            <w:noWrap/>
            <w:vAlign w:val="center"/>
          </w:tcPr>
          <w:p w14:paraId="387868AE">
            <w:pPr>
              <w:keepNext w:val="0"/>
              <w:keepLines w:val="0"/>
              <w:pageBreakBefore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b/>
                <w:sz w:val="21"/>
                <w:szCs w:val="21"/>
              </w:rPr>
            </w:pPr>
          </w:p>
        </w:tc>
        <w:tc>
          <w:tcPr>
            <w:tcW w:w="1253" w:type="dxa"/>
            <w:tcBorders>
              <w:top w:val="single" w:color="auto" w:sz="4" w:space="0"/>
              <w:left w:val="nil"/>
              <w:bottom w:val="single" w:color="auto" w:sz="4" w:space="0"/>
              <w:right w:val="single" w:color="auto" w:sz="4" w:space="0"/>
              <w:tl2br w:val="nil"/>
              <w:tr2bl w:val="nil"/>
            </w:tcBorders>
            <w:noWrap/>
            <w:vAlign w:val="center"/>
          </w:tcPr>
          <w:p w14:paraId="40421A60">
            <w:pPr>
              <w:jc w:val="center"/>
              <w:rPr>
                <w:rFonts w:hint="eastAsia" w:ascii="宋体" w:hAnsi="宋体" w:eastAsia="宋体" w:cs="宋体"/>
                <w:sz w:val="21"/>
                <w:szCs w:val="21"/>
              </w:rPr>
            </w:pPr>
            <w:r>
              <w:rPr>
                <w:rFonts w:hint="eastAsia" w:ascii="宋体" w:hAnsi="宋体" w:eastAsia="宋体" w:cs="宋体"/>
                <w:sz w:val="21"/>
                <w:szCs w:val="21"/>
              </w:rPr>
              <w:t>12040102</w:t>
            </w:r>
          </w:p>
        </w:tc>
        <w:tc>
          <w:tcPr>
            <w:tcW w:w="3415" w:type="dxa"/>
            <w:tcBorders>
              <w:top w:val="single" w:color="auto" w:sz="4" w:space="0"/>
              <w:left w:val="nil"/>
              <w:bottom w:val="single" w:color="auto" w:sz="4" w:space="0"/>
              <w:right w:val="single" w:color="auto" w:sz="4" w:space="0"/>
              <w:tl2br w:val="nil"/>
              <w:tr2bl w:val="nil"/>
            </w:tcBorders>
            <w:noWrap/>
            <w:vAlign w:val="center"/>
          </w:tcPr>
          <w:p w14:paraId="2B63BF51">
            <w:pPr>
              <w:jc w:val="center"/>
              <w:rPr>
                <w:rFonts w:hint="eastAsia" w:ascii="宋体" w:hAnsi="宋体" w:eastAsia="宋体" w:cs="宋体"/>
                <w:color w:val="auto"/>
                <w:sz w:val="21"/>
                <w:szCs w:val="21"/>
              </w:rPr>
            </w:pPr>
            <w:r>
              <w:rPr>
                <w:rFonts w:hint="eastAsia" w:ascii="宋体" w:hAnsi="宋体" w:eastAsia="宋体" w:cs="宋体"/>
                <w:sz w:val="21"/>
                <w:szCs w:val="21"/>
              </w:rPr>
              <w:t>机器学习</w:t>
            </w:r>
          </w:p>
        </w:tc>
        <w:tc>
          <w:tcPr>
            <w:tcW w:w="613" w:type="dxa"/>
            <w:tcBorders>
              <w:top w:val="single" w:color="auto" w:sz="4" w:space="0"/>
              <w:left w:val="nil"/>
              <w:bottom w:val="single" w:color="auto" w:sz="4" w:space="0"/>
              <w:right w:val="single" w:color="auto" w:sz="4" w:space="0"/>
              <w:tl2br w:val="nil"/>
              <w:tr2bl w:val="nil"/>
            </w:tcBorders>
            <w:noWrap/>
            <w:vAlign w:val="center"/>
          </w:tcPr>
          <w:p w14:paraId="578F6D2C">
            <w:pPr>
              <w:jc w:val="center"/>
              <w:rPr>
                <w:rFonts w:hint="eastAsia" w:ascii="宋体" w:hAnsi="宋体" w:eastAsia="宋体" w:cs="宋体"/>
                <w:sz w:val="21"/>
                <w:szCs w:val="21"/>
                <w:lang w:val="en-US" w:eastAsia="zh-CN"/>
              </w:rPr>
            </w:pPr>
            <w:r>
              <w:rPr>
                <w:rFonts w:hint="eastAsia" w:ascii="宋体" w:hAnsi="宋体" w:eastAsia="宋体" w:cs="宋体"/>
                <w:sz w:val="21"/>
                <w:szCs w:val="21"/>
              </w:rPr>
              <w:t>32</w:t>
            </w:r>
          </w:p>
        </w:tc>
        <w:tc>
          <w:tcPr>
            <w:tcW w:w="613" w:type="dxa"/>
            <w:tcBorders>
              <w:top w:val="single" w:color="auto" w:sz="4" w:space="0"/>
              <w:left w:val="nil"/>
              <w:bottom w:val="single" w:color="auto" w:sz="4" w:space="0"/>
              <w:right w:val="single" w:color="auto" w:sz="4" w:space="0"/>
              <w:tl2br w:val="nil"/>
              <w:tr2bl w:val="nil"/>
            </w:tcBorders>
            <w:noWrap/>
            <w:vAlign w:val="center"/>
          </w:tcPr>
          <w:p w14:paraId="42F28DC0">
            <w:pPr>
              <w:jc w:val="center"/>
              <w:rPr>
                <w:rFonts w:hint="eastAsia" w:ascii="宋体" w:hAnsi="宋体" w:eastAsia="宋体" w:cs="宋体"/>
                <w:sz w:val="21"/>
                <w:szCs w:val="21"/>
              </w:rPr>
            </w:pPr>
            <w:r>
              <w:rPr>
                <w:rFonts w:hint="eastAsia" w:ascii="宋体" w:hAnsi="宋体" w:eastAsia="宋体" w:cs="宋体"/>
                <w:sz w:val="21"/>
                <w:szCs w:val="21"/>
              </w:rPr>
              <w:t>2</w:t>
            </w:r>
          </w:p>
        </w:tc>
        <w:tc>
          <w:tcPr>
            <w:tcW w:w="1177" w:type="dxa"/>
            <w:tcBorders>
              <w:top w:val="single" w:color="auto" w:sz="4" w:space="0"/>
              <w:left w:val="nil"/>
              <w:bottom w:val="single" w:color="auto" w:sz="4" w:space="0"/>
              <w:right w:val="single" w:color="auto" w:sz="4" w:space="0"/>
              <w:tl2br w:val="nil"/>
              <w:tr2bl w:val="nil"/>
            </w:tcBorders>
            <w:noWrap/>
            <w:vAlign w:val="center"/>
          </w:tcPr>
          <w:p w14:paraId="3A7E59B7">
            <w:pPr>
              <w:keepNext w:val="0"/>
              <w:keepLines w:val="0"/>
              <w:pageBreakBefore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考试</w:t>
            </w:r>
          </w:p>
        </w:tc>
      </w:tr>
      <w:tr w14:paraId="33DEB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1540" w:type="dxa"/>
            <w:vMerge w:val="continue"/>
            <w:tcBorders>
              <w:left w:val="single" w:color="auto" w:sz="4" w:space="0"/>
              <w:right w:val="single" w:color="auto" w:sz="4" w:space="0"/>
              <w:tl2br w:val="nil"/>
              <w:tr2bl w:val="nil"/>
            </w:tcBorders>
            <w:noWrap/>
            <w:vAlign w:val="center"/>
          </w:tcPr>
          <w:p w14:paraId="5548D99D">
            <w:pPr>
              <w:keepNext w:val="0"/>
              <w:keepLines w:val="0"/>
              <w:pageBreakBefore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b/>
                <w:sz w:val="21"/>
                <w:szCs w:val="21"/>
              </w:rPr>
            </w:pPr>
          </w:p>
        </w:tc>
        <w:tc>
          <w:tcPr>
            <w:tcW w:w="1253" w:type="dxa"/>
            <w:tcBorders>
              <w:top w:val="single" w:color="auto" w:sz="4" w:space="0"/>
              <w:left w:val="nil"/>
              <w:bottom w:val="single" w:color="auto" w:sz="4" w:space="0"/>
              <w:right w:val="single" w:color="auto" w:sz="4" w:space="0"/>
              <w:tl2br w:val="nil"/>
              <w:tr2bl w:val="nil"/>
            </w:tcBorders>
            <w:noWrap/>
            <w:vAlign w:val="center"/>
          </w:tcPr>
          <w:p w14:paraId="7FBF2522">
            <w:pPr>
              <w:jc w:val="center"/>
              <w:rPr>
                <w:rFonts w:hint="eastAsia" w:ascii="宋体" w:hAnsi="宋体" w:eastAsia="宋体" w:cs="宋体"/>
                <w:sz w:val="21"/>
                <w:szCs w:val="21"/>
              </w:rPr>
            </w:pPr>
            <w:r>
              <w:rPr>
                <w:rFonts w:hint="eastAsia" w:ascii="宋体" w:hAnsi="宋体" w:eastAsia="宋体" w:cs="宋体"/>
                <w:sz w:val="21"/>
                <w:szCs w:val="21"/>
              </w:rPr>
              <w:t>12040103</w:t>
            </w:r>
          </w:p>
        </w:tc>
        <w:tc>
          <w:tcPr>
            <w:tcW w:w="3415" w:type="dxa"/>
            <w:tcBorders>
              <w:top w:val="single" w:color="auto" w:sz="4" w:space="0"/>
              <w:left w:val="nil"/>
              <w:bottom w:val="single" w:color="auto" w:sz="4" w:space="0"/>
              <w:right w:val="single" w:color="auto" w:sz="4" w:space="0"/>
              <w:tl2br w:val="nil"/>
              <w:tr2bl w:val="nil"/>
            </w:tcBorders>
            <w:noWrap/>
            <w:vAlign w:val="center"/>
          </w:tcPr>
          <w:p w14:paraId="01DC91DC">
            <w:pPr>
              <w:jc w:val="center"/>
              <w:rPr>
                <w:rFonts w:hint="eastAsia" w:ascii="宋体" w:hAnsi="宋体" w:eastAsia="宋体" w:cs="宋体"/>
                <w:color w:val="auto"/>
                <w:sz w:val="21"/>
                <w:szCs w:val="21"/>
              </w:rPr>
            </w:pPr>
            <w:r>
              <w:rPr>
                <w:rFonts w:hint="eastAsia" w:ascii="宋体" w:hAnsi="宋体" w:eastAsia="宋体" w:cs="宋体"/>
                <w:sz w:val="21"/>
                <w:szCs w:val="21"/>
              </w:rPr>
              <w:t>高级软件工程</w:t>
            </w:r>
          </w:p>
        </w:tc>
        <w:tc>
          <w:tcPr>
            <w:tcW w:w="613" w:type="dxa"/>
            <w:tcBorders>
              <w:top w:val="single" w:color="auto" w:sz="4" w:space="0"/>
              <w:left w:val="nil"/>
              <w:bottom w:val="single" w:color="auto" w:sz="4" w:space="0"/>
              <w:right w:val="single" w:color="auto" w:sz="4" w:space="0"/>
              <w:tl2br w:val="nil"/>
              <w:tr2bl w:val="nil"/>
            </w:tcBorders>
            <w:noWrap/>
            <w:vAlign w:val="center"/>
          </w:tcPr>
          <w:p w14:paraId="07357273">
            <w:pPr>
              <w:jc w:val="center"/>
              <w:rPr>
                <w:rFonts w:hint="eastAsia" w:ascii="宋体" w:hAnsi="宋体" w:eastAsia="宋体" w:cs="宋体"/>
                <w:sz w:val="21"/>
                <w:szCs w:val="21"/>
                <w:lang w:val="en-US" w:eastAsia="zh-CN"/>
              </w:rPr>
            </w:pPr>
            <w:r>
              <w:rPr>
                <w:rFonts w:hint="eastAsia" w:ascii="宋体" w:hAnsi="宋体" w:eastAsia="宋体" w:cs="宋体"/>
                <w:sz w:val="21"/>
                <w:szCs w:val="21"/>
              </w:rPr>
              <w:t>32</w:t>
            </w:r>
          </w:p>
        </w:tc>
        <w:tc>
          <w:tcPr>
            <w:tcW w:w="613" w:type="dxa"/>
            <w:tcBorders>
              <w:top w:val="single" w:color="auto" w:sz="4" w:space="0"/>
              <w:left w:val="nil"/>
              <w:bottom w:val="single" w:color="auto" w:sz="4" w:space="0"/>
              <w:right w:val="single" w:color="auto" w:sz="4" w:space="0"/>
              <w:tl2br w:val="nil"/>
              <w:tr2bl w:val="nil"/>
            </w:tcBorders>
            <w:noWrap/>
            <w:vAlign w:val="center"/>
          </w:tcPr>
          <w:p w14:paraId="3D237CF0">
            <w:pPr>
              <w:jc w:val="center"/>
              <w:rPr>
                <w:rFonts w:hint="eastAsia" w:ascii="宋体" w:hAnsi="宋体" w:eastAsia="宋体" w:cs="宋体"/>
                <w:sz w:val="21"/>
                <w:szCs w:val="21"/>
              </w:rPr>
            </w:pPr>
            <w:r>
              <w:rPr>
                <w:rFonts w:hint="eastAsia" w:ascii="宋体" w:hAnsi="宋体" w:eastAsia="宋体" w:cs="宋体"/>
                <w:sz w:val="21"/>
                <w:szCs w:val="21"/>
              </w:rPr>
              <w:t>2</w:t>
            </w:r>
          </w:p>
        </w:tc>
        <w:tc>
          <w:tcPr>
            <w:tcW w:w="1177" w:type="dxa"/>
            <w:tcBorders>
              <w:top w:val="single" w:color="auto" w:sz="4" w:space="0"/>
              <w:left w:val="nil"/>
              <w:bottom w:val="single" w:color="auto" w:sz="4" w:space="0"/>
              <w:right w:val="single" w:color="auto" w:sz="4" w:space="0"/>
              <w:tl2br w:val="nil"/>
              <w:tr2bl w:val="nil"/>
            </w:tcBorders>
            <w:noWrap/>
            <w:vAlign w:val="center"/>
          </w:tcPr>
          <w:p w14:paraId="36EC3109">
            <w:pPr>
              <w:keepNext w:val="0"/>
              <w:keepLines w:val="0"/>
              <w:pageBreakBefore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考试</w:t>
            </w:r>
          </w:p>
        </w:tc>
      </w:tr>
      <w:tr w14:paraId="654CA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1540" w:type="dxa"/>
            <w:vMerge w:val="continue"/>
            <w:tcBorders>
              <w:left w:val="single" w:color="auto" w:sz="4" w:space="0"/>
              <w:right w:val="single" w:color="auto" w:sz="4" w:space="0"/>
              <w:tl2br w:val="nil"/>
              <w:tr2bl w:val="nil"/>
            </w:tcBorders>
            <w:noWrap/>
            <w:vAlign w:val="center"/>
          </w:tcPr>
          <w:p w14:paraId="21F91994">
            <w:pPr>
              <w:keepNext w:val="0"/>
              <w:keepLines w:val="0"/>
              <w:pageBreakBefore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b/>
                <w:sz w:val="21"/>
                <w:szCs w:val="21"/>
              </w:rPr>
            </w:pPr>
          </w:p>
        </w:tc>
        <w:tc>
          <w:tcPr>
            <w:tcW w:w="1253" w:type="dxa"/>
            <w:tcBorders>
              <w:top w:val="single" w:color="auto" w:sz="4" w:space="0"/>
              <w:left w:val="nil"/>
              <w:bottom w:val="single" w:color="auto" w:sz="4" w:space="0"/>
              <w:right w:val="single" w:color="auto" w:sz="4" w:space="0"/>
              <w:tl2br w:val="nil"/>
              <w:tr2bl w:val="nil"/>
            </w:tcBorders>
            <w:noWrap/>
            <w:vAlign w:val="center"/>
          </w:tcPr>
          <w:p w14:paraId="6E7C38E5">
            <w:pPr>
              <w:jc w:val="center"/>
              <w:rPr>
                <w:rFonts w:hint="eastAsia" w:ascii="宋体" w:hAnsi="宋体" w:eastAsia="宋体" w:cs="宋体"/>
                <w:sz w:val="21"/>
                <w:szCs w:val="21"/>
              </w:rPr>
            </w:pPr>
            <w:r>
              <w:rPr>
                <w:rFonts w:hint="eastAsia" w:ascii="宋体" w:hAnsi="宋体" w:eastAsia="宋体" w:cs="宋体"/>
                <w:sz w:val="21"/>
                <w:szCs w:val="21"/>
              </w:rPr>
              <w:t>12040104</w:t>
            </w:r>
          </w:p>
        </w:tc>
        <w:tc>
          <w:tcPr>
            <w:tcW w:w="3415" w:type="dxa"/>
            <w:tcBorders>
              <w:top w:val="single" w:color="auto" w:sz="4" w:space="0"/>
              <w:left w:val="nil"/>
              <w:bottom w:val="single" w:color="auto" w:sz="4" w:space="0"/>
              <w:right w:val="single" w:color="auto" w:sz="4" w:space="0"/>
              <w:tl2br w:val="nil"/>
              <w:tr2bl w:val="nil"/>
            </w:tcBorders>
            <w:noWrap/>
            <w:vAlign w:val="center"/>
          </w:tcPr>
          <w:p w14:paraId="7E7FBCE8">
            <w:pPr>
              <w:jc w:val="center"/>
              <w:rPr>
                <w:rFonts w:hint="eastAsia" w:ascii="宋体" w:hAnsi="宋体" w:eastAsia="宋体" w:cs="宋体"/>
                <w:color w:val="auto"/>
                <w:sz w:val="21"/>
                <w:szCs w:val="21"/>
              </w:rPr>
            </w:pPr>
            <w:r>
              <w:rPr>
                <w:rFonts w:hint="eastAsia" w:ascii="宋体" w:hAnsi="宋体" w:eastAsia="宋体" w:cs="宋体"/>
                <w:sz w:val="21"/>
                <w:szCs w:val="21"/>
              </w:rPr>
              <w:t>计算机体系结构</w:t>
            </w:r>
          </w:p>
        </w:tc>
        <w:tc>
          <w:tcPr>
            <w:tcW w:w="613" w:type="dxa"/>
            <w:tcBorders>
              <w:top w:val="single" w:color="auto" w:sz="4" w:space="0"/>
              <w:left w:val="nil"/>
              <w:bottom w:val="single" w:color="auto" w:sz="4" w:space="0"/>
              <w:right w:val="single" w:color="auto" w:sz="4" w:space="0"/>
              <w:tl2br w:val="nil"/>
              <w:tr2bl w:val="nil"/>
            </w:tcBorders>
            <w:noWrap/>
            <w:vAlign w:val="center"/>
          </w:tcPr>
          <w:p w14:paraId="7ACA3450">
            <w:pPr>
              <w:jc w:val="center"/>
              <w:rPr>
                <w:rFonts w:hint="eastAsia" w:ascii="宋体" w:hAnsi="宋体" w:eastAsia="宋体" w:cs="宋体"/>
                <w:sz w:val="21"/>
                <w:szCs w:val="21"/>
                <w:lang w:val="en-US" w:eastAsia="zh-CN"/>
              </w:rPr>
            </w:pPr>
            <w:r>
              <w:rPr>
                <w:rFonts w:hint="eastAsia" w:ascii="宋体" w:hAnsi="宋体" w:eastAsia="宋体" w:cs="宋体"/>
                <w:sz w:val="21"/>
                <w:szCs w:val="21"/>
              </w:rPr>
              <w:t>32</w:t>
            </w:r>
          </w:p>
        </w:tc>
        <w:tc>
          <w:tcPr>
            <w:tcW w:w="613" w:type="dxa"/>
            <w:tcBorders>
              <w:top w:val="single" w:color="auto" w:sz="4" w:space="0"/>
              <w:left w:val="nil"/>
              <w:bottom w:val="single" w:color="auto" w:sz="4" w:space="0"/>
              <w:right w:val="single" w:color="auto" w:sz="4" w:space="0"/>
              <w:tl2br w:val="nil"/>
              <w:tr2bl w:val="nil"/>
            </w:tcBorders>
            <w:noWrap/>
            <w:vAlign w:val="center"/>
          </w:tcPr>
          <w:p w14:paraId="017870CB">
            <w:pPr>
              <w:jc w:val="center"/>
              <w:rPr>
                <w:rFonts w:hint="eastAsia" w:ascii="宋体" w:hAnsi="宋体" w:eastAsia="宋体" w:cs="宋体"/>
                <w:sz w:val="21"/>
                <w:szCs w:val="21"/>
              </w:rPr>
            </w:pPr>
            <w:r>
              <w:rPr>
                <w:rFonts w:hint="eastAsia" w:ascii="宋体" w:hAnsi="宋体" w:eastAsia="宋体" w:cs="宋体"/>
                <w:sz w:val="21"/>
                <w:szCs w:val="21"/>
              </w:rPr>
              <w:t>2</w:t>
            </w:r>
          </w:p>
        </w:tc>
        <w:tc>
          <w:tcPr>
            <w:tcW w:w="1177" w:type="dxa"/>
            <w:tcBorders>
              <w:top w:val="single" w:color="auto" w:sz="4" w:space="0"/>
              <w:left w:val="nil"/>
              <w:bottom w:val="single" w:color="auto" w:sz="4" w:space="0"/>
              <w:right w:val="single" w:color="auto" w:sz="4" w:space="0"/>
              <w:tl2br w:val="nil"/>
              <w:tr2bl w:val="nil"/>
            </w:tcBorders>
            <w:noWrap/>
            <w:vAlign w:val="center"/>
          </w:tcPr>
          <w:p w14:paraId="78CD1DCA">
            <w:pPr>
              <w:keepNext w:val="0"/>
              <w:keepLines w:val="0"/>
              <w:pageBreakBefore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考试</w:t>
            </w:r>
          </w:p>
        </w:tc>
      </w:tr>
      <w:tr w14:paraId="6CC5B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540" w:type="dxa"/>
            <w:vMerge w:val="restart"/>
            <w:tcBorders>
              <w:left w:val="single" w:color="auto" w:sz="4" w:space="0"/>
              <w:right w:val="single" w:color="auto" w:sz="4" w:space="0"/>
              <w:tl2br w:val="nil"/>
              <w:tr2bl w:val="nil"/>
            </w:tcBorders>
            <w:noWrap/>
            <w:vAlign w:val="center"/>
          </w:tcPr>
          <w:p w14:paraId="07AC9DA6">
            <w:pPr>
              <w:keepNext w:val="0"/>
              <w:keepLines w:val="0"/>
              <w:pageBreakBefore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b/>
                <w:sz w:val="21"/>
                <w:szCs w:val="21"/>
              </w:rPr>
            </w:pPr>
            <w:r>
              <w:rPr>
                <w:rFonts w:hint="eastAsia" w:ascii="宋体" w:hAnsi="宋体" w:eastAsia="宋体" w:cs="宋体"/>
                <w:b/>
                <w:sz w:val="21"/>
                <w:szCs w:val="21"/>
              </w:rPr>
              <w:t>专业</w:t>
            </w:r>
          </w:p>
          <w:p w14:paraId="7C5E5BBF">
            <w:pPr>
              <w:keepNext w:val="0"/>
              <w:keepLines w:val="0"/>
              <w:pageBreakBefore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b/>
                <w:sz w:val="21"/>
                <w:szCs w:val="21"/>
              </w:rPr>
            </w:pPr>
            <w:r>
              <w:rPr>
                <w:rFonts w:hint="eastAsia" w:ascii="宋体" w:hAnsi="宋体" w:eastAsia="宋体" w:cs="宋体"/>
                <w:b/>
                <w:sz w:val="21"/>
                <w:szCs w:val="21"/>
                <w:lang w:val="en-US" w:eastAsia="zh-CN"/>
              </w:rPr>
              <w:t>选</w:t>
            </w:r>
            <w:r>
              <w:rPr>
                <w:rFonts w:hint="eastAsia" w:ascii="宋体" w:hAnsi="宋体" w:eastAsia="宋体" w:cs="宋体"/>
                <w:b/>
                <w:sz w:val="21"/>
                <w:szCs w:val="21"/>
              </w:rPr>
              <w:t>修课</w:t>
            </w:r>
          </w:p>
        </w:tc>
        <w:tc>
          <w:tcPr>
            <w:tcW w:w="1253" w:type="dxa"/>
            <w:tcBorders>
              <w:top w:val="single" w:color="auto" w:sz="4" w:space="0"/>
              <w:left w:val="nil"/>
              <w:bottom w:val="single" w:color="auto" w:sz="4" w:space="0"/>
              <w:right w:val="single" w:color="auto" w:sz="4" w:space="0"/>
              <w:tl2br w:val="nil"/>
              <w:tr2bl w:val="nil"/>
            </w:tcBorders>
            <w:noWrap/>
            <w:vAlign w:val="center"/>
          </w:tcPr>
          <w:p w14:paraId="3136519B">
            <w:pPr>
              <w:jc w:val="center"/>
              <w:rPr>
                <w:rFonts w:hint="eastAsia" w:ascii="宋体" w:hAnsi="宋体" w:eastAsia="宋体" w:cs="宋体"/>
                <w:color w:val="auto"/>
                <w:sz w:val="21"/>
                <w:szCs w:val="21"/>
              </w:rPr>
            </w:pPr>
            <w:r>
              <w:rPr>
                <w:rFonts w:hint="eastAsia" w:ascii="宋体" w:hAnsi="宋体" w:eastAsia="宋体" w:cs="宋体"/>
                <w:sz w:val="21"/>
                <w:szCs w:val="21"/>
              </w:rPr>
              <w:t>12040107</w:t>
            </w:r>
          </w:p>
        </w:tc>
        <w:tc>
          <w:tcPr>
            <w:tcW w:w="3415" w:type="dxa"/>
            <w:tcBorders>
              <w:top w:val="single" w:color="auto" w:sz="4" w:space="0"/>
              <w:left w:val="nil"/>
              <w:bottom w:val="single" w:color="auto" w:sz="4" w:space="0"/>
              <w:right w:val="single" w:color="auto" w:sz="4" w:space="0"/>
              <w:tl2br w:val="nil"/>
              <w:tr2bl w:val="nil"/>
            </w:tcBorders>
            <w:noWrap/>
            <w:vAlign w:val="center"/>
          </w:tcPr>
          <w:p w14:paraId="718EF3C5">
            <w:pPr>
              <w:jc w:val="center"/>
              <w:rPr>
                <w:rFonts w:hint="eastAsia" w:ascii="宋体" w:hAnsi="宋体" w:eastAsia="宋体" w:cs="宋体"/>
                <w:color w:val="auto"/>
                <w:sz w:val="21"/>
                <w:szCs w:val="21"/>
              </w:rPr>
            </w:pPr>
            <w:r>
              <w:rPr>
                <w:rFonts w:hint="eastAsia" w:ascii="宋体" w:hAnsi="宋体" w:eastAsia="宋体" w:cs="宋体"/>
                <w:sz w:val="21"/>
                <w:szCs w:val="21"/>
              </w:rPr>
              <w:t>计算机图形图像处理</w:t>
            </w:r>
          </w:p>
        </w:tc>
        <w:tc>
          <w:tcPr>
            <w:tcW w:w="613" w:type="dxa"/>
            <w:tcBorders>
              <w:top w:val="single" w:color="auto" w:sz="4" w:space="0"/>
              <w:left w:val="nil"/>
              <w:bottom w:val="single" w:color="auto" w:sz="4" w:space="0"/>
              <w:right w:val="single" w:color="auto" w:sz="4" w:space="0"/>
              <w:tl2br w:val="nil"/>
              <w:tr2bl w:val="nil"/>
            </w:tcBorders>
            <w:noWrap/>
            <w:vAlign w:val="center"/>
          </w:tcPr>
          <w:p w14:paraId="09EBBCD7">
            <w:pPr>
              <w:jc w:val="center"/>
              <w:rPr>
                <w:rFonts w:hint="eastAsia" w:ascii="宋体" w:hAnsi="宋体" w:eastAsia="宋体" w:cs="宋体"/>
                <w:sz w:val="21"/>
                <w:szCs w:val="21"/>
                <w:lang w:val="en-US" w:eastAsia="zh-CN"/>
              </w:rPr>
            </w:pPr>
            <w:r>
              <w:rPr>
                <w:rFonts w:hint="eastAsia" w:ascii="宋体" w:hAnsi="宋体" w:eastAsia="宋体" w:cs="宋体"/>
                <w:sz w:val="21"/>
                <w:szCs w:val="21"/>
              </w:rPr>
              <w:t>32</w:t>
            </w:r>
          </w:p>
        </w:tc>
        <w:tc>
          <w:tcPr>
            <w:tcW w:w="613" w:type="dxa"/>
            <w:tcBorders>
              <w:top w:val="single" w:color="auto" w:sz="4" w:space="0"/>
              <w:left w:val="nil"/>
              <w:bottom w:val="single" w:color="auto" w:sz="4" w:space="0"/>
              <w:right w:val="single" w:color="auto" w:sz="4" w:space="0"/>
              <w:tl2br w:val="nil"/>
              <w:tr2bl w:val="nil"/>
            </w:tcBorders>
            <w:noWrap/>
            <w:vAlign w:val="center"/>
          </w:tcPr>
          <w:p w14:paraId="7C580CFD">
            <w:pPr>
              <w:jc w:val="center"/>
              <w:rPr>
                <w:rFonts w:hint="eastAsia" w:ascii="宋体" w:hAnsi="宋体" w:eastAsia="宋体" w:cs="宋体"/>
                <w:sz w:val="21"/>
                <w:szCs w:val="21"/>
              </w:rPr>
            </w:pPr>
            <w:r>
              <w:rPr>
                <w:rFonts w:hint="eastAsia" w:ascii="宋体" w:hAnsi="宋体" w:eastAsia="宋体" w:cs="宋体"/>
                <w:sz w:val="21"/>
                <w:szCs w:val="21"/>
              </w:rPr>
              <w:t>2</w:t>
            </w:r>
          </w:p>
        </w:tc>
        <w:tc>
          <w:tcPr>
            <w:tcW w:w="1177" w:type="dxa"/>
            <w:tcBorders>
              <w:top w:val="single" w:color="auto" w:sz="4" w:space="0"/>
              <w:left w:val="nil"/>
              <w:bottom w:val="single" w:color="auto" w:sz="4" w:space="0"/>
              <w:right w:val="single" w:color="auto" w:sz="4" w:space="0"/>
              <w:tl2br w:val="nil"/>
              <w:tr2bl w:val="nil"/>
            </w:tcBorders>
            <w:noWrap/>
            <w:vAlign w:val="center"/>
          </w:tcPr>
          <w:p w14:paraId="636C04F1">
            <w:pPr>
              <w:keepNext w:val="0"/>
              <w:keepLines w:val="0"/>
              <w:pageBreakBefore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考试</w:t>
            </w:r>
          </w:p>
        </w:tc>
      </w:tr>
      <w:tr w14:paraId="7846F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540" w:type="dxa"/>
            <w:vMerge w:val="continue"/>
            <w:tcBorders>
              <w:left w:val="single" w:color="auto" w:sz="4" w:space="0"/>
              <w:right w:val="single" w:color="auto" w:sz="4" w:space="0"/>
              <w:tl2br w:val="nil"/>
              <w:tr2bl w:val="nil"/>
            </w:tcBorders>
            <w:noWrap/>
            <w:vAlign w:val="center"/>
          </w:tcPr>
          <w:p w14:paraId="1B146554">
            <w:pPr>
              <w:jc w:val="center"/>
              <w:rPr>
                <w:rFonts w:hint="eastAsia" w:ascii="宋体" w:hAnsi="宋体" w:eastAsia="宋体" w:cs="宋体"/>
                <w:b/>
                <w:sz w:val="21"/>
                <w:szCs w:val="21"/>
              </w:rPr>
            </w:pPr>
          </w:p>
        </w:tc>
        <w:tc>
          <w:tcPr>
            <w:tcW w:w="1253" w:type="dxa"/>
            <w:tcBorders>
              <w:top w:val="single" w:color="auto" w:sz="4" w:space="0"/>
              <w:left w:val="nil"/>
              <w:bottom w:val="single" w:color="auto" w:sz="4" w:space="0"/>
              <w:right w:val="single" w:color="auto" w:sz="4" w:space="0"/>
              <w:tl2br w:val="nil"/>
              <w:tr2bl w:val="nil"/>
            </w:tcBorders>
            <w:noWrap/>
            <w:vAlign w:val="center"/>
          </w:tcPr>
          <w:p w14:paraId="61E2616B">
            <w:pPr>
              <w:jc w:val="center"/>
              <w:rPr>
                <w:rFonts w:hint="eastAsia" w:ascii="宋体" w:hAnsi="宋体" w:eastAsia="宋体" w:cs="宋体"/>
                <w:color w:val="auto"/>
                <w:sz w:val="21"/>
                <w:szCs w:val="21"/>
                <w:shd w:val="clear" w:color="auto" w:fill="FFFFFF"/>
              </w:rPr>
            </w:pPr>
            <w:r>
              <w:rPr>
                <w:rFonts w:hint="eastAsia" w:ascii="宋体" w:hAnsi="宋体" w:eastAsia="宋体" w:cs="宋体"/>
                <w:sz w:val="21"/>
                <w:szCs w:val="21"/>
              </w:rPr>
              <w:t>12040108</w:t>
            </w:r>
          </w:p>
        </w:tc>
        <w:tc>
          <w:tcPr>
            <w:tcW w:w="3415" w:type="dxa"/>
            <w:tcBorders>
              <w:top w:val="single" w:color="auto" w:sz="4" w:space="0"/>
              <w:left w:val="nil"/>
              <w:bottom w:val="single" w:color="auto" w:sz="4" w:space="0"/>
              <w:right w:val="single" w:color="auto" w:sz="4" w:space="0"/>
              <w:tl2br w:val="nil"/>
              <w:tr2bl w:val="nil"/>
            </w:tcBorders>
            <w:noWrap/>
            <w:vAlign w:val="center"/>
          </w:tcPr>
          <w:p w14:paraId="4EA089B0">
            <w:pPr>
              <w:jc w:val="center"/>
              <w:rPr>
                <w:rFonts w:hint="eastAsia" w:ascii="宋体" w:hAnsi="宋体" w:eastAsia="宋体" w:cs="宋体"/>
                <w:i w:val="0"/>
                <w:iCs w:val="0"/>
                <w:caps w:val="0"/>
                <w:color w:val="auto"/>
                <w:spacing w:val="0"/>
                <w:sz w:val="21"/>
                <w:szCs w:val="21"/>
                <w:shd w:val="clear" w:fill="FFFFFF"/>
              </w:rPr>
            </w:pPr>
            <w:r>
              <w:rPr>
                <w:rFonts w:hint="eastAsia" w:ascii="宋体" w:hAnsi="宋体" w:eastAsia="宋体" w:cs="宋体"/>
                <w:sz w:val="21"/>
                <w:szCs w:val="21"/>
              </w:rPr>
              <w:t>数据仓库与数据挖掘</w:t>
            </w:r>
          </w:p>
        </w:tc>
        <w:tc>
          <w:tcPr>
            <w:tcW w:w="613" w:type="dxa"/>
            <w:tcBorders>
              <w:top w:val="single" w:color="auto" w:sz="4" w:space="0"/>
              <w:left w:val="nil"/>
              <w:bottom w:val="single" w:color="auto" w:sz="4" w:space="0"/>
              <w:right w:val="single" w:color="auto" w:sz="4" w:space="0"/>
              <w:tl2br w:val="nil"/>
              <w:tr2bl w:val="nil"/>
            </w:tcBorders>
            <w:noWrap/>
            <w:vAlign w:val="center"/>
          </w:tcPr>
          <w:p w14:paraId="131CAAA9">
            <w:pPr>
              <w:jc w:val="center"/>
              <w:rPr>
                <w:rFonts w:hint="eastAsia" w:ascii="宋体" w:hAnsi="宋体" w:eastAsia="宋体" w:cs="宋体"/>
                <w:sz w:val="21"/>
                <w:szCs w:val="21"/>
                <w:lang w:val="en-US" w:eastAsia="zh-CN"/>
              </w:rPr>
            </w:pPr>
            <w:r>
              <w:rPr>
                <w:rFonts w:hint="eastAsia" w:ascii="宋体" w:hAnsi="宋体" w:eastAsia="宋体" w:cs="宋体"/>
                <w:sz w:val="21"/>
                <w:szCs w:val="21"/>
              </w:rPr>
              <w:t>32</w:t>
            </w:r>
          </w:p>
        </w:tc>
        <w:tc>
          <w:tcPr>
            <w:tcW w:w="613" w:type="dxa"/>
            <w:tcBorders>
              <w:top w:val="single" w:color="auto" w:sz="4" w:space="0"/>
              <w:left w:val="nil"/>
              <w:bottom w:val="single" w:color="auto" w:sz="4" w:space="0"/>
              <w:right w:val="single" w:color="auto" w:sz="4" w:space="0"/>
              <w:tl2br w:val="nil"/>
              <w:tr2bl w:val="nil"/>
            </w:tcBorders>
            <w:noWrap/>
            <w:vAlign w:val="center"/>
          </w:tcPr>
          <w:p w14:paraId="36174A9B">
            <w:pPr>
              <w:jc w:val="center"/>
              <w:rPr>
                <w:rFonts w:hint="eastAsia" w:ascii="宋体" w:hAnsi="宋体" w:eastAsia="宋体" w:cs="宋体"/>
                <w:sz w:val="21"/>
                <w:szCs w:val="21"/>
                <w:lang w:val="en-US" w:eastAsia="zh-CN"/>
              </w:rPr>
            </w:pPr>
            <w:r>
              <w:rPr>
                <w:rFonts w:hint="eastAsia" w:ascii="宋体" w:hAnsi="宋体" w:eastAsia="宋体" w:cs="宋体"/>
                <w:sz w:val="21"/>
                <w:szCs w:val="21"/>
              </w:rPr>
              <w:t>2</w:t>
            </w:r>
          </w:p>
        </w:tc>
        <w:tc>
          <w:tcPr>
            <w:tcW w:w="1177" w:type="dxa"/>
            <w:tcBorders>
              <w:top w:val="single" w:color="auto" w:sz="4" w:space="0"/>
              <w:left w:val="nil"/>
              <w:bottom w:val="single" w:color="auto" w:sz="4" w:space="0"/>
              <w:right w:val="single" w:color="auto" w:sz="4" w:space="0"/>
              <w:tl2br w:val="nil"/>
              <w:tr2bl w:val="nil"/>
            </w:tcBorders>
            <w:noWrap/>
            <w:vAlign w:val="center"/>
          </w:tcPr>
          <w:p w14:paraId="488AA61B">
            <w:pPr>
              <w:keepNext w:val="0"/>
              <w:keepLines w:val="0"/>
              <w:pageBreakBefore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考试</w:t>
            </w:r>
          </w:p>
        </w:tc>
      </w:tr>
      <w:tr w14:paraId="53263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540" w:type="dxa"/>
            <w:vMerge w:val="continue"/>
            <w:tcBorders>
              <w:left w:val="single" w:color="auto" w:sz="4" w:space="0"/>
              <w:right w:val="single" w:color="auto" w:sz="4" w:space="0"/>
              <w:tl2br w:val="nil"/>
              <w:tr2bl w:val="nil"/>
            </w:tcBorders>
            <w:noWrap/>
            <w:vAlign w:val="center"/>
          </w:tcPr>
          <w:p w14:paraId="2548718E">
            <w:pPr>
              <w:jc w:val="center"/>
              <w:rPr>
                <w:rFonts w:hint="eastAsia" w:ascii="宋体" w:hAnsi="宋体" w:eastAsia="宋体" w:cs="宋体"/>
                <w:b/>
                <w:sz w:val="21"/>
                <w:szCs w:val="21"/>
              </w:rPr>
            </w:pPr>
          </w:p>
        </w:tc>
        <w:tc>
          <w:tcPr>
            <w:tcW w:w="1253" w:type="dxa"/>
            <w:tcBorders>
              <w:top w:val="single" w:color="auto" w:sz="4" w:space="0"/>
              <w:left w:val="nil"/>
              <w:bottom w:val="single" w:color="auto" w:sz="4" w:space="0"/>
              <w:right w:val="single" w:color="auto" w:sz="4" w:space="0"/>
              <w:tl2br w:val="nil"/>
              <w:tr2bl w:val="nil"/>
            </w:tcBorders>
            <w:noWrap/>
            <w:vAlign w:val="center"/>
          </w:tcPr>
          <w:p w14:paraId="39510FEA">
            <w:pPr>
              <w:jc w:val="center"/>
              <w:rPr>
                <w:rFonts w:hint="eastAsia" w:ascii="宋体" w:hAnsi="宋体" w:eastAsia="宋体" w:cs="宋体"/>
                <w:color w:val="auto"/>
                <w:sz w:val="21"/>
                <w:szCs w:val="21"/>
                <w:shd w:val="clear" w:color="auto" w:fill="FFFFFF"/>
              </w:rPr>
            </w:pPr>
            <w:r>
              <w:rPr>
                <w:rFonts w:hint="eastAsia" w:ascii="宋体" w:hAnsi="宋体" w:eastAsia="宋体" w:cs="宋体"/>
                <w:sz w:val="21"/>
                <w:szCs w:val="21"/>
              </w:rPr>
              <w:t>12040111</w:t>
            </w:r>
          </w:p>
        </w:tc>
        <w:tc>
          <w:tcPr>
            <w:tcW w:w="3415" w:type="dxa"/>
            <w:tcBorders>
              <w:top w:val="single" w:color="auto" w:sz="4" w:space="0"/>
              <w:left w:val="nil"/>
              <w:bottom w:val="single" w:color="auto" w:sz="4" w:space="0"/>
              <w:right w:val="single" w:color="auto" w:sz="4" w:space="0"/>
              <w:tl2br w:val="nil"/>
              <w:tr2bl w:val="nil"/>
            </w:tcBorders>
            <w:noWrap/>
            <w:vAlign w:val="center"/>
          </w:tcPr>
          <w:p w14:paraId="20DC7FA1">
            <w:pPr>
              <w:jc w:val="center"/>
              <w:rPr>
                <w:rFonts w:hint="eastAsia" w:ascii="宋体" w:hAnsi="宋体" w:eastAsia="宋体" w:cs="宋体"/>
                <w:i w:val="0"/>
                <w:iCs w:val="0"/>
                <w:caps w:val="0"/>
                <w:color w:val="auto"/>
                <w:spacing w:val="0"/>
                <w:sz w:val="21"/>
                <w:szCs w:val="21"/>
                <w:shd w:val="clear" w:fill="FFFFFF"/>
              </w:rPr>
            </w:pPr>
            <w:r>
              <w:rPr>
                <w:rFonts w:hint="eastAsia" w:ascii="宋体" w:hAnsi="宋体" w:eastAsia="宋体" w:cs="宋体"/>
                <w:sz w:val="21"/>
                <w:szCs w:val="21"/>
              </w:rPr>
              <w:t>嵌入式系统原理及应用</w:t>
            </w:r>
          </w:p>
        </w:tc>
        <w:tc>
          <w:tcPr>
            <w:tcW w:w="613" w:type="dxa"/>
            <w:tcBorders>
              <w:top w:val="single" w:color="auto" w:sz="4" w:space="0"/>
              <w:left w:val="nil"/>
              <w:bottom w:val="single" w:color="auto" w:sz="4" w:space="0"/>
              <w:right w:val="single" w:color="auto" w:sz="4" w:space="0"/>
              <w:tl2br w:val="nil"/>
              <w:tr2bl w:val="nil"/>
            </w:tcBorders>
            <w:noWrap/>
            <w:vAlign w:val="center"/>
          </w:tcPr>
          <w:p w14:paraId="3E4097D6">
            <w:pPr>
              <w:jc w:val="center"/>
              <w:rPr>
                <w:rFonts w:hint="eastAsia" w:ascii="宋体" w:hAnsi="宋体" w:eastAsia="宋体" w:cs="宋体"/>
                <w:sz w:val="21"/>
                <w:szCs w:val="21"/>
                <w:lang w:val="en-US" w:eastAsia="zh-CN"/>
              </w:rPr>
            </w:pPr>
            <w:r>
              <w:rPr>
                <w:rFonts w:hint="eastAsia" w:ascii="宋体" w:hAnsi="宋体" w:eastAsia="宋体" w:cs="宋体"/>
                <w:sz w:val="21"/>
                <w:szCs w:val="21"/>
              </w:rPr>
              <w:t>32</w:t>
            </w:r>
          </w:p>
        </w:tc>
        <w:tc>
          <w:tcPr>
            <w:tcW w:w="613" w:type="dxa"/>
            <w:tcBorders>
              <w:top w:val="single" w:color="auto" w:sz="4" w:space="0"/>
              <w:left w:val="nil"/>
              <w:bottom w:val="single" w:color="auto" w:sz="4" w:space="0"/>
              <w:right w:val="single" w:color="auto" w:sz="4" w:space="0"/>
              <w:tl2br w:val="nil"/>
              <w:tr2bl w:val="nil"/>
            </w:tcBorders>
            <w:noWrap/>
            <w:vAlign w:val="center"/>
          </w:tcPr>
          <w:p w14:paraId="5940E93B">
            <w:pPr>
              <w:jc w:val="center"/>
              <w:rPr>
                <w:rFonts w:hint="eastAsia" w:ascii="宋体" w:hAnsi="宋体" w:eastAsia="宋体" w:cs="宋体"/>
                <w:sz w:val="21"/>
                <w:szCs w:val="21"/>
                <w:lang w:val="en-US" w:eastAsia="zh-CN"/>
              </w:rPr>
            </w:pPr>
            <w:r>
              <w:rPr>
                <w:rFonts w:hint="eastAsia" w:ascii="宋体" w:hAnsi="宋体" w:eastAsia="宋体" w:cs="宋体"/>
                <w:sz w:val="21"/>
                <w:szCs w:val="21"/>
              </w:rPr>
              <w:t>2</w:t>
            </w:r>
          </w:p>
        </w:tc>
        <w:tc>
          <w:tcPr>
            <w:tcW w:w="1177" w:type="dxa"/>
            <w:tcBorders>
              <w:top w:val="single" w:color="auto" w:sz="4" w:space="0"/>
              <w:left w:val="nil"/>
              <w:bottom w:val="single" w:color="auto" w:sz="4" w:space="0"/>
              <w:right w:val="single" w:color="auto" w:sz="4" w:space="0"/>
              <w:tl2br w:val="nil"/>
              <w:tr2bl w:val="nil"/>
            </w:tcBorders>
            <w:noWrap/>
            <w:vAlign w:val="center"/>
          </w:tcPr>
          <w:p w14:paraId="5FDCB1E9">
            <w:pPr>
              <w:keepNext w:val="0"/>
              <w:keepLines w:val="0"/>
              <w:pageBreakBefore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考试</w:t>
            </w:r>
          </w:p>
        </w:tc>
      </w:tr>
      <w:tr w14:paraId="08AE0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540" w:type="dxa"/>
            <w:vMerge w:val="continue"/>
            <w:tcBorders>
              <w:left w:val="single" w:color="auto" w:sz="4" w:space="0"/>
              <w:right w:val="single" w:color="auto" w:sz="4" w:space="0"/>
              <w:tl2br w:val="nil"/>
              <w:tr2bl w:val="nil"/>
            </w:tcBorders>
            <w:noWrap/>
            <w:vAlign w:val="center"/>
          </w:tcPr>
          <w:p w14:paraId="65784C6C">
            <w:pPr>
              <w:jc w:val="center"/>
              <w:rPr>
                <w:rFonts w:hint="eastAsia" w:ascii="宋体" w:hAnsi="宋体" w:eastAsia="宋体" w:cs="宋体"/>
                <w:b/>
                <w:sz w:val="21"/>
                <w:szCs w:val="21"/>
              </w:rPr>
            </w:pPr>
          </w:p>
        </w:tc>
        <w:tc>
          <w:tcPr>
            <w:tcW w:w="1253" w:type="dxa"/>
            <w:tcBorders>
              <w:top w:val="single" w:color="auto" w:sz="4" w:space="0"/>
              <w:left w:val="nil"/>
              <w:bottom w:val="single" w:color="auto" w:sz="4" w:space="0"/>
              <w:right w:val="single" w:color="auto" w:sz="4" w:space="0"/>
              <w:tl2br w:val="nil"/>
              <w:tr2bl w:val="nil"/>
            </w:tcBorders>
            <w:noWrap/>
            <w:vAlign w:val="center"/>
          </w:tcPr>
          <w:p w14:paraId="51D7AD39">
            <w:pPr>
              <w:jc w:val="center"/>
              <w:rPr>
                <w:rFonts w:hint="eastAsia" w:ascii="宋体" w:hAnsi="宋体" w:eastAsia="宋体" w:cs="宋体"/>
                <w:color w:val="auto"/>
                <w:sz w:val="21"/>
                <w:szCs w:val="21"/>
                <w:shd w:val="clear" w:color="auto" w:fill="FFFFFF"/>
              </w:rPr>
            </w:pPr>
            <w:r>
              <w:rPr>
                <w:rFonts w:hint="eastAsia" w:ascii="宋体" w:hAnsi="宋体" w:eastAsia="宋体" w:cs="宋体"/>
                <w:sz w:val="21"/>
                <w:szCs w:val="21"/>
              </w:rPr>
              <w:t>12040112</w:t>
            </w:r>
          </w:p>
        </w:tc>
        <w:tc>
          <w:tcPr>
            <w:tcW w:w="3415" w:type="dxa"/>
            <w:tcBorders>
              <w:top w:val="single" w:color="auto" w:sz="4" w:space="0"/>
              <w:left w:val="nil"/>
              <w:bottom w:val="single" w:color="auto" w:sz="4" w:space="0"/>
              <w:right w:val="single" w:color="auto" w:sz="4" w:space="0"/>
              <w:tl2br w:val="nil"/>
              <w:tr2bl w:val="nil"/>
            </w:tcBorders>
            <w:noWrap/>
            <w:vAlign w:val="center"/>
          </w:tcPr>
          <w:p w14:paraId="40F709DA">
            <w:pPr>
              <w:jc w:val="center"/>
              <w:rPr>
                <w:rFonts w:hint="eastAsia" w:ascii="宋体" w:hAnsi="宋体" w:eastAsia="宋体" w:cs="宋体"/>
                <w:i w:val="0"/>
                <w:iCs w:val="0"/>
                <w:caps w:val="0"/>
                <w:color w:val="auto"/>
                <w:spacing w:val="0"/>
                <w:sz w:val="21"/>
                <w:szCs w:val="21"/>
                <w:shd w:val="clear" w:fill="FFFFFF"/>
                <w:lang w:val="en-US" w:eastAsia="zh-CN"/>
              </w:rPr>
            </w:pPr>
            <w:r>
              <w:rPr>
                <w:rFonts w:hint="eastAsia" w:ascii="宋体" w:hAnsi="宋体" w:eastAsia="宋体" w:cs="宋体"/>
                <w:sz w:val="21"/>
                <w:szCs w:val="21"/>
              </w:rPr>
              <w:t>高级计算机网络</w:t>
            </w:r>
          </w:p>
        </w:tc>
        <w:tc>
          <w:tcPr>
            <w:tcW w:w="613" w:type="dxa"/>
            <w:tcBorders>
              <w:top w:val="single" w:color="auto" w:sz="4" w:space="0"/>
              <w:left w:val="nil"/>
              <w:bottom w:val="single" w:color="auto" w:sz="4" w:space="0"/>
              <w:right w:val="single" w:color="auto" w:sz="4" w:space="0"/>
              <w:tl2br w:val="nil"/>
              <w:tr2bl w:val="nil"/>
            </w:tcBorders>
            <w:noWrap/>
            <w:vAlign w:val="center"/>
          </w:tcPr>
          <w:p w14:paraId="5AB703BB">
            <w:pPr>
              <w:jc w:val="center"/>
              <w:rPr>
                <w:rFonts w:hint="eastAsia" w:ascii="宋体" w:hAnsi="宋体" w:eastAsia="宋体" w:cs="宋体"/>
                <w:sz w:val="21"/>
                <w:szCs w:val="21"/>
                <w:lang w:val="en-US" w:eastAsia="zh-CN"/>
              </w:rPr>
            </w:pPr>
            <w:r>
              <w:rPr>
                <w:rFonts w:hint="eastAsia" w:ascii="宋体" w:hAnsi="宋体" w:eastAsia="宋体" w:cs="宋体"/>
                <w:sz w:val="21"/>
                <w:szCs w:val="21"/>
              </w:rPr>
              <w:t>32</w:t>
            </w:r>
          </w:p>
        </w:tc>
        <w:tc>
          <w:tcPr>
            <w:tcW w:w="613" w:type="dxa"/>
            <w:tcBorders>
              <w:top w:val="single" w:color="auto" w:sz="4" w:space="0"/>
              <w:left w:val="nil"/>
              <w:bottom w:val="single" w:color="auto" w:sz="4" w:space="0"/>
              <w:right w:val="single" w:color="auto" w:sz="4" w:space="0"/>
              <w:tl2br w:val="nil"/>
              <w:tr2bl w:val="nil"/>
            </w:tcBorders>
            <w:noWrap/>
            <w:vAlign w:val="center"/>
          </w:tcPr>
          <w:p w14:paraId="7DDAA7DE">
            <w:pPr>
              <w:jc w:val="center"/>
              <w:rPr>
                <w:rFonts w:hint="eastAsia" w:ascii="宋体" w:hAnsi="宋体" w:eastAsia="宋体" w:cs="宋体"/>
                <w:sz w:val="21"/>
                <w:szCs w:val="21"/>
                <w:lang w:val="en-US" w:eastAsia="zh-CN"/>
              </w:rPr>
            </w:pPr>
            <w:r>
              <w:rPr>
                <w:rFonts w:hint="eastAsia" w:ascii="宋体" w:hAnsi="宋体" w:eastAsia="宋体" w:cs="宋体"/>
                <w:sz w:val="21"/>
                <w:szCs w:val="21"/>
              </w:rPr>
              <w:t>2</w:t>
            </w:r>
          </w:p>
        </w:tc>
        <w:tc>
          <w:tcPr>
            <w:tcW w:w="1177" w:type="dxa"/>
            <w:tcBorders>
              <w:top w:val="single" w:color="auto" w:sz="4" w:space="0"/>
              <w:left w:val="nil"/>
              <w:bottom w:val="single" w:color="auto" w:sz="4" w:space="0"/>
              <w:right w:val="single" w:color="auto" w:sz="4" w:space="0"/>
              <w:tl2br w:val="nil"/>
              <w:tr2bl w:val="nil"/>
            </w:tcBorders>
            <w:noWrap/>
            <w:vAlign w:val="center"/>
          </w:tcPr>
          <w:p w14:paraId="5D0225EF">
            <w:pPr>
              <w:keepNext w:val="0"/>
              <w:keepLines w:val="0"/>
              <w:pageBreakBefore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考试</w:t>
            </w:r>
          </w:p>
        </w:tc>
      </w:tr>
      <w:tr w14:paraId="3B314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540" w:type="dxa"/>
            <w:vMerge w:val="continue"/>
            <w:tcBorders>
              <w:left w:val="single" w:color="auto" w:sz="4" w:space="0"/>
              <w:right w:val="single" w:color="auto" w:sz="4" w:space="0"/>
              <w:tl2br w:val="nil"/>
              <w:tr2bl w:val="nil"/>
            </w:tcBorders>
            <w:noWrap/>
            <w:vAlign w:val="center"/>
          </w:tcPr>
          <w:p w14:paraId="1014C24E">
            <w:pPr>
              <w:jc w:val="center"/>
              <w:rPr>
                <w:rFonts w:hint="eastAsia" w:ascii="宋体" w:hAnsi="宋体" w:eastAsia="宋体" w:cs="宋体"/>
                <w:b/>
                <w:sz w:val="21"/>
                <w:szCs w:val="21"/>
              </w:rPr>
            </w:pPr>
          </w:p>
        </w:tc>
        <w:tc>
          <w:tcPr>
            <w:tcW w:w="1253" w:type="dxa"/>
            <w:tcBorders>
              <w:top w:val="single" w:color="auto" w:sz="4" w:space="0"/>
              <w:left w:val="nil"/>
              <w:bottom w:val="single" w:color="auto" w:sz="4" w:space="0"/>
              <w:right w:val="single" w:color="auto" w:sz="4" w:space="0"/>
              <w:tl2br w:val="nil"/>
              <w:tr2bl w:val="nil"/>
            </w:tcBorders>
            <w:noWrap/>
            <w:vAlign w:val="center"/>
          </w:tcPr>
          <w:p w14:paraId="100246E1">
            <w:pPr>
              <w:jc w:val="center"/>
              <w:rPr>
                <w:rFonts w:hint="eastAsia" w:ascii="宋体" w:hAnsi="宋体" w:eastAsia="宋体" w:cs="宋体"/>
                <w:color w:val="auto"/>
                <w:sz w:val="21"/>
                <w:szCs w:val="21"/>
                <w:shd w:val="clear" w:color="auto" w:fill="FFFFFF"/>
              </w:rPr>
            </w:pPr>
            <w:r>
              <w:rPr>
                <w:rFonts w:hint="eastAsia" w:ascii="宋体" w:hAnsi="宋体" w:eastAsia="宋体" w:cs="宋体"/>
                <w:sz w:val="21"/>
                <w:szCs w:val="21"/>
              </w:rPr>
              <w:t>12040137</w:t>
            </w:r>
          </w:p>
        </w:tc>
        <w:tc>
          <w:tcPr>
            <w:tcW w:w="3415" w:type="dxa"/>
            <w:tcBorders>
              <w:top w:val="single" w:color="auto" w:sz="4" w:space="0"/>
              <w:left w:val="nil"/>
              <w:bottom w:val="single" w:color="auto" w:sz="4" w:space="0"/>
              <w:right w:val="single" w:color="auto" w:sz="4" w:space="0"/>
              <w:tl2br w:val="nil"/>
              <w:tr2bl w:val="nil"/>
            </w:tcBorders>
            <w:noWrap/>
            <w:vAlign w:val="center"/>
          </w:tcPr>
          <w:p w14:paraId="6C500E76">
            <w:pPr>
              <w:jc w:val="center"/>
              <w:rPr>
                <w:rFonts w:hint="eastAsia" w:ascii="宋体" w:hAnsi="宋体" w:eastAsia="宋体" w:cs="宋体"/>
                <w:i w:val="0"/>
                <w:iCs w:val="0"/>
                <w:caps w:val="0"/>
                <w:color w:val="auto"/>
                <w:spacing w:val="0"/>
                <w:sz w:val="21"/>
                <w:szCs w:val="21"/>
                <w:shd w:val="clear" w:fill="FFFFFF"/>
              </w:rPr>
            </w:pPr>
            <w:r>
              <w:rPr>
                <w:rFonts w:hint="eastAsia" w:ascii="宋体" w:hAnsi="宋体" w:eastAsia="宋体" w:cs="宋体"/>
                <w:sz w:val="21"/>
                <w:szCs w:val="21"/>
              </w:rPr>
              <w:t>云计算与大数据处理</w:t>
            </w:r>
          </w:p>
        </w:tc>
        <w:tc>
          <w:tcPr>
            <w:tcW w:w="613" w:type="dxa"/>
            <w:tcBorders>
              <w:top w:val="single" w:color="auto" w:sz="4" w:space="0"/>
              <w:left w:val="nil"/>
              <w:bottom w:val="single" w:color="auto" w:sz="4" w:space="0"/>
              <w:right w:val="single" w:color="auto" w:sz="4" w:space="0"/>
              <w:tl2br w:val="nil"/>
              <w:tr2bl w:val="nil"/>
            </w:tcBorders>
            <w:noWrap/>
            <w:vAlign w:val="center"/>
          </w:tcPr>
          <w:p w14:paraId="51D27864">
            <w:pPr>
              <w:rPr>
                <w:rFonts w:hint="eastAsia" w:ascii="宋体" w:hAnsi="宋体" w:eastAsia="宋体" w:cs="宋体"/>
                <w:sz w:val="21"/>
                <w:szCs w:val="21"/>
                <w:lang w:val="en-US" w:eastAsia="zh-CN"/>
              </w:rPr>
            </w:pPr>
            <w:r>
              <w:rPr>
                <w:rFonts w:hint="eastAsia" w:ascii="宋体" w:hAnsi="宋体" w:eastAsia="宋体" w:cs="宋体"/>
                <w:sz w:val="21"/>
                <w:szCs w:val="21"/>
              </w:rPr>
              <w:t>32</w:t>
            </w:r>
          </w:p>
        </w:tc>
        <w:tc>
          <w:tcPr>
            <w:tcW w:w="613" w:type="dxa"/>
            <w:tcBorders>
              <w:top w:val="single" w:color="auto" w:sz="4" w:space="0"/>
              <w:left w:val="nil"/>
              <w:bottom w:val="single" w:color="auto" w:sz="4" w:space="0"/>
              <w:right w:val="single" w:color="auto" w:sz="4" w:space="0"/>
              <w:tl2br w:val="nil"/>
              <w:tr2bl w:val="nil"/>
            </w:tcBorders>
            <w:noWrap/>
            <w:vAlign w:val="center"/>
          </w:tcPr>
          <w:p w14:paraId="49AD18CA">
            <w:pPr>
              <w:jc w:val="center"/>
              <w:rPr>
                <w:rFonts w:hint="eastAsia" w:ascii="宋体" w:hAnsi="宋体" w:eastAsia="宋体" w:cs="宋体"/>
                <w:sz w:val="21"/>
                <w:szCs w:val="21"/>
                <w:lang w:val="en-US" w:eastAsia="zh-CN"/>
              </w:rPr>
            </w:pPr>
            <w:r>
              <w:rPr>
                <w:rFonts w:hint="eastAsia" w:ascii="宋体" w:hAnsi="宋体" w:eastAsia="宋体" w:cs="宋体"/>
                <w:sz w:val="21"/>
                <w:szCs w:val="21"/>
              </w:rPr>
              <w:t>2</w:t>
            </w:r>
          </w:p>
        </w:tc>
        <w:tc>
          <w:tcPr>
            <w:tcW w:w="1177" w:type="dxa"/>
            <w:tcBorders>
              <w:top w:val="single" w:color="auto" w:sz="4" w:space="0"/>
              <w:left w:val="nil"/>
              <w:bottom w:val="single" w:color="auto" w:sz="4" w:space="0"/>
              <w:right w:val="single" w:color="auto" w:sz="4" w:space="0"/>
              <w:tl2br w:val="nil"/>
              <w:tr2bl w:val="nil"/>
            </w:tcBorders>
            <w:noWrap/>
            <w:vAlign w:val="center"/>
          </w:tcPr>
          <w:p w14:paraId="1421C58B">
            <w:pPr>
              <w:keepNext w:val="0"/>
              <w:keepLines w:val="0"/>
              <w:pageBreakBefore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考试</w:t>
            </w:r>
          </w:p>
        </w:tc>
      </w:tr>
      <w:tr w14:paraId="02440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540" w:type="dxa"/>
            <w:vMerge w:val="continue"/>
            <w:tcBorders>
              <w:left w:val="single" w:color="auto" w:sz="4" w:space="0"/>
              <w:right w:val="single" w:color="auto" w:sz="4" w:space="0"/>
              <w:tl2br w:val="nil"/>
              <w:tr2bl w:val="nil"/>
            </w:tcBorders>
            <w:noWrap/>
            <w:vAlign w:val="center"/>
          </w:tcPr>
          <w:p w14:paraId="5CB08B69">
            <w:pPr>
              <w:jc w:val="center"/>
              <w:rPr>
                <w:rFonts w:hint="eastAsia" w:ascii="宋体" w:hAnsi="宋体" w:eastAsia="宋体" w:cs="宋体"/>
                <w:b/>
                <w:sz w:val="21"/>
                <w:szCs w:val="21"/>
              </w:rPr>
            </w:pPr>
          </w:p>
        </w:tc>
        <w:tc>
          <w:tcPr>
            <w:tcW w:w="1253" w:type="dxa"/>
            <w:tcBorders>
              <w:top w:val="single" w:color="auto" w:sz="4" w:space="0"/>
              <w:left w:val="nil"/>
              <w:bottom w:val="single" w:color="auto" w:sz="4" w:space="0"/>
              <w:right w:val="single" w:color="auto" w:sz="4" w:space="0"/>
              <w:tl2br w:val="nil"/>
              <w:tr2bl w:val="nil"/>
            </w:tcBorders>
            <w:noWrap/>
            <w:vAlign w:val="center"/>
          </w:tcPr>
          <w:p w14:paraId="6704C5D5">
            <w:pPr>
              <w:jc w:val="center"/>
              <w:rPr>
                <w:rFonts w:hint="eastAsia" w:ascii="宋体" w:hAnsi="宋体" w:eastAsia="宋体" w:cs="宋体"/>
                <w:color w:val="auto"/>
                <w:sz w:val="21"/>
                <w:szCs w:val="21"/>
                <w:shd w:val="clear" w:color="auto" w:fill="FFFFFF"/>
              </w:rPr>
            </w:pPr>
            <w:r>
              <w:rPr>
                <w:rFonts w:hint="eastAsia" w:ascii="宋体" w:hAnsi="宋体" w:eastAsia="宋体" w:cs="宋体"/>
                <w:sz w:val="21"/>
                <w:szCs w:val="21"/>
              </w:rPr>
              <w:t>12040138</w:t>
            </w:r>
          </w:p>
        </w:tc>
        <w:tc>
          <w:tcPr>
            <w:tcW w:w="3415" w:type="dxa"/>
            <w:tcBorders>
              <w:top w:val="single" w:color="auto" w:sz="4" w:space="0"/>
              <w:left w:val="nil"/>
              <w:bottom w:val="single" w:color="auto" w:sz="4" w:space="0"/>
              <w:right w:val="single" w:color="auto" w:sz="4" w:space="0"/>
              <w:tl2br w:val="nil"/>
              <w:tr2bl w:val="nil"/>
            </w:tcBorders>
            <w:noWrap/>
            <w:vAlign w:val="center"/>
          </w:tcPr>
          <w:p w14:paraId="59B6004F">
            <w:pPr>
              <w:jc w:val="center"/>
              <w:rPr>
                <w:rFonts w:hint="eastAsia" w:ascii="宋体" w:hAnsi="宋体" w:eastAsia="宋体" w:cs="宋体"/>
                <w:i w:val="0"/>
                <w:iCs w:val="0"/>
                <w:caps w:val="0"/>
                <w:color w:val="auto"/>
                <w:spacing w:val="0"/>
                <w:sz w:val="21"/>
                <w:szCs w:val="21"/>
                <w:shd w:val="clear" w:fill="FFFFFF"/>
              </w:rPr>
            </w:pPr>
            <w:r>
              <w:rPr>
                <w:rFonts w:hint="eastAsia" w:ascii="宋体" w:hAnsi="宋体" w:eastAsia="宋体" w:cs="宋体"/>
                <w:sz w:val="21"/>
                <w:szCs w:val="21"/>
              </w:rPr>
              <w:t>物联网技术及应用</w:t>
            </w:r>
          </w:p>
        </w:tc>
        <w:tc>
          <w:tcPr>
            <w:tcW w:w="613" w:type="dxa"/>
            <w:tcBorders>
              <w:top w:val="single" w:color="auto" w:sz="4" w:space="0"/>
              <w:left w:val="nil"/>
              <w:bottom w:val="single" w:color="auto" w:sz="4" w:space="0"/>
              <w:right w:val="single" w:color="auto" w:sz="4" w:space="0"/>
              <w:tl2br w:val="nil"/>
              <w:tr2bl w:val="nil"/>
            </w:tcBorders>
            <w:noWrap/>
            <w:vAlign w:val="center"/>
          </w:tcPr>
          <w:p w14:paraId="48FC33FA">
            <w:pPr>
              <w:rPr>
                <w:rFonts w:hint="eastAsia" w:ascii="宋体" w:hAnsi="宋体" w:eastAsia="宋体" w:cs="宋体"/>
                <w:sz w:val="21"/>
                <w:szCs w:val="21"/>
                <w:lang w:val="en-US" w:eastAsia="zh-CN"/>
              </w:rPr>
            </w:pPr>
            <w:r>
              <w:rPr>
                <w:rFonts w:hint="eastAsia" w:ascii="宋体" w:hAnsi="宋体" w:eastAsia="宋体" w:cs="宋体"/>
                <w:sz w:val="21"/>
                <w:szCs w:val="21"/>
              </w:rPr>
              <w:t>32</w:t>
            </w:r>
          </w:p>
        </w:tc>
        <w:tc>
          <w:tcPr>
            <w:tcW w:w="613" w:type="dxa"/>
            <w:tcBorders>
              <w:top w:val="single" w:color="auto" w:sz="4" w:space="0"/>
              <w:left w:val="nil"/>
              <w:bottom w:val="single" w:color="auto" w:sz="4" w:space="0"/>
              <w:right w:val="single" w:color="auto" w:sz="4" w:space="0"/>
              <w:tl2br w:val="nil"/>
              <w:tr2bl w:val="nil"/>
            </w:tcBorders>
            <w:noWrap/>
            <w:vAlign w:val="center"/>
          </w:tcPr>
          <w:p w14:paraId="23640197">
            <w:pPr>
              <w:jc w:val="center"/>
              <w:rPr>
                <w:rFonts w:hint="eastAsia" w:ascii="宋体" w:hAnsi="宋体" w:eastAsia="宋体" w:cs="宋体"/>
                <w:sz w:val="21"/>
                <w:szCs w:val="21"/>
                <w:lang w:val="en-US" w:eastAsia="zh-CN"/>
              </w:rPr>
            </w:pPr>
            <w:r>
              <w:rPr>
                <w:rFonts w:hint="eastAsia" w:ascii="宋体" w:hAnsi="宋体" w:eastAsia="宋体" w:cs="宋体"/>
                <w:sz w:val="21"/>
                <w:szCs w:val="21"/>
              </w:rPr>
              <w:t>2</w:t>
            </w:r>
          </w:p>
        </w:tc>
        <w:tc>
          <w:tcPr>
            <w:tcW w:w="1177" w:type="dxa"/>
            <w:tcBorders>
              <w:top w:val="single" w:color="auto" w:sz="4" w:space="0"/>
              <w:left w:val="nil"/>
              <w:bottom w:val="single" w:color="auto" w:sz="4" w:space="0"/>
              <w:right w:val="single" w:color="auto" w:sz="4" w:space="0"/>
              <w:tl2br w:val="nil"/>
              <w:tr2bl w:val="nil"/>
            </w:tcBorders>
            <w:noWrap/>
            <w:vAlign w:val="center"/>
          </w:tcPr>
          <w:p w14:paraId="790BE5ED">
            <w:pPr>
              <w:keepNext w:val="0"/>
              <w:keepLines w:val="0"/>
              <w:pageBreakBefore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考试</w:t>
            </w:r>
          </w:p>
        </w:tc>
      </w:tr>
      <w:tr w14:paraId="1A46B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2793" w:type="dxa"/>
            <w:gridSpan w:val="2"/>
            <w:tcBorders>
              <w:top w:val="nil"/>
              <w:left w:val="single" w:color="auto" w:sz="4" w:space="0"/>
              <w:bottom w:val="single" w:color="auto" w:sz="4" w:space="0"/>
              <w:right w:val="single" w:color="auto" w:sz="4" w:space="0"/>
              <w:tl2br w:val="nil"/>
              <w:tr2bl w:val="nil"/>
            </w:tcBorders>
            <w:noWrap/>
            <w:vAlign w:val="center"/>
          </w:tcPr>
          <w:p w14:paraId="04AC2A60">
            <w:pPr>
              <w:keepNext w:val="0"/>
              <w:keepLines w:val="0"/>
              <w:pageBreakBefore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总学分</w:t>
            </w:r>
          </w:p>
        </w:tc>
        <w:tc>
          <w:tcPr>
            <w:tcW w:w="5818" w:type="dxa"/>
            <w:gridSpan w:val="4"/>
            <w:tcBorders>
              <w:top w:val="single" w:color="auto" w:sz="4" w:space="0"/>
              <w:left w:val="nil"/>
              <w:bottom w:val="single" w:color="auto" w:sz="4" w:space="0"/>
              <w:right w:val="single" w:color="auto" w:sz="4" w:space="0"/>
              <w:tl2br w:val="nil"/>
              <w:tr2bl w:val="nil"/>
            </w:tcBorders>
            <w:noWrap/>
            <w:vAlign w:val="center"/>
          </w:tcPr>
          <w:p w14:paraId="58B7507C">
            <w:pPr>
              <w:keepNext w:val="0"/>
              <w:keepLines w:val="0"/>
              <w:pageBreakBefore w:val="0"/>
              <w:shd w:val="clear"/>
              <w:kinsoku/>
              <w:wordWrap/>
              <w:overflowPunct/>
              <w:topLinePunct w:val="0"/>
              <w:autoSpaceDE/>
              <w:autoSpaceDN/>
              <w:bidi w:val="0"/>
              <w:adjustRightInd/>
              <w:snapToGrid/>
              <w:spacing w:line="560" w:lineRule="exact"/>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28</w:t>
            </w:r>
            <w:r>
              <w:rPr>
                <w:rFonts w:hint="eastAsia" w:ascii="宋体" w:hAnsi="宋体" w:eastAsia="宋体" w:cs="宋体"/>
                <w:sz w:val="21"/>
                <w:szCs w:val="21"/>
              </w:rPr>
              <w:t>学分</w:t>
            </w:r>
          </w:p>
        </w:tc>
      </w:tr>
    </w:tbl>
    <w:p w14:paraId="1F372578">
      <w:pPr>
        <w:numPr>
          <w:ilvl w:val="0"/>
          <w:numId w:val="1"/>
        </w:numPr>
        <w:spacing w:line="15" w:lineRule="auto"/>
        <w:ind w:left="0" w:leftChars="0" w:firstLine="0" w:firstLineChars="0"/>
        <w:rPr>
          <w:rFonts w:hint="default" w:eastAsiaTheme="minorEastAsia"/>
          <w:b/>
          <w:bCs/>
          <w:sz w:val="28"/>
          <w:szCs w:val="28"/>
          <w:lang w:val="en-US" w:eastAsia="zh-CN"/>
        </w:rPr>
      </w:pPr>
      <w:r>
        <w:rPr>
          <w:rFonts w:hint="eastAsia" w:asciiTheme="minorHAnsi" w:eastAsiaTheme="minorEastAsia"/>
          <w:b/>
          <w:bCs/>
          <w:sz w:val="28"/>
          <w:szCs w:val="28"/>
          <w:lang w:val="en-US" w:eastAsia="zh-CN"/>
        </w:rPr>
        <w:t>证书颁发及学位授予</w:t>
      </w:r>
    </w:p>
    <w:p w14:paraId="5CBF2173">
      <w:pPr>
        <w:numPr>
          <w:ilvl w:val="0"/>
          <w:numId w:val="7"/>
        </w:numPr>
        <w:spacing w:line="360" w:lineRule="auto"/>
        <w:ind w:left="425" w:leftChars="0" w:hanging="425" w:firstLineChars="0"/>
        <w:rPr>
          <w:rFonts w:ascii="Times New Roman" w:hAnsi="Times New Roman"/>
          <w:sz w:val="24"/>
        </w:rPr>
      </w:pPr>
      <w:r>
        <w:rPr>
          <w:rFonts w:hint="eastAsia" w:ascii="Times New Roman" w:hAnsi="Times New Roman"/>
          <w:sz w:val="24"/>
        </w:rPr>
        <w:t>学员修完所申请专业培养方案规定的课程，且考试成绩合格者，可获得</w:t>
      </w:r>
      <w:r>
        <w:rPr>
          <w:rFonts w:hint="eastAsia" w:ascii="Times New Roman" w:hAnsi="Times New Roman"/>
          <w:color w:val="auto"/>
          <w:sz w:val="24"/>
        </w:rPr>
        <w:t>结业证书</w:t>
      </w:r>
      <w:r>
        <w:rPr>
          <w:rFonts w:hint="eastAsia" w:ascii="Times New Roman" w:hAnsi="Times New Roman"/>
          <w:sz w:val="24"/>
        </w:rPr>
        <w:t>或成绩证明。</w:t>
      </w:r>
    </w:p>
    <w:p w14:paraId="61016998">
      <w:pPr>
        <w:numPr>
          <w:ilvl w:val="0"/>
          <w:numId w:val="7"/>
        </w:numPr>
        <w:spacing w:line="360" w:lineRule="auto"/>
        <w:ind w:left="425" w:leftChars="0" w:hanging="425" w:firstLineChars="0"/>
        <w:rPr>
          <w:rFonts w:hint="eastAsia" w:ascii="宋体" w:hAnsi="宋体" w:eastAsia="宋体" w:cs="宋体"/>
          <w:i w:val="0"/>
          <w:iCs w:val="0"/>
          <w:caps w:val="0"/>
          <w:color w:val="auto"/>
          <w:spacing w:val="0"/>
          <w:sz w:val="24"/>
          <w:szCs w:val="24"/>
          <w:highlight w:val="none"/>
          <w:shd w:val="clear" w:fill="FFFFFF"/>
        </w:rPr>
      </w:pPr>
      <w:r>
        <w:rPr>
          <w:rFonts w:hint="eastAsia" w:ascii="宋体" w:hAnsi="宋体" w:eastAsia="宋体" w:cs="宋体"/>
          <w:i w:val="0"/>
          <w:iCs w:val="0"/>
          <w:caps w:val="0"/>
          <w:color w:val="auto"/>
          <w:spacing w:val="0"/>
          <w:sz w:val="24"/>
          <w:szCs w:val="24"/>
          <w:highlight w:val="none"/>
          <w:shd w:val="clear" w:fill="FFFFFF"/>
        </w:rPr>
        <w:t>申请人通过同等学力水平认定，论文答辩获得通过，经学位分委员会同意，报校学位委员会审议批准，授予硕士学位并颁发学位证书。</w:t>
      </w:r>
    </w:p>
    <w:p w14:paraId="5AB23963">
      <w:pPr>
        <w:numPr>
          <w:ilvl w:val="0"/>
          <w:numId w:val="7"/>
        </w:numPr>
        <w:spacing w:line="360" w:lineRule="auto"/>
        <w:ind w:left="425" w:leftChars="0" w:hanging="425" w:firstLineChars="0"/>
        <w:rPr>
          <w:rFonts w:hint="eastAsia" w:ascii="Times New Roman" w:hAnsi="Times New Roman" w:eastAsiaTheme="minorEastAsia"/>
          <w:sz w:val="24"/>
          <w:lang w:eastAsia="zh-CN"/>
        </w:rPr>
      </w:pPr>
      <w:r>
        <w:rPr>
          <w:rFonts w:hint="eastAsia" w:ascii="宋体" w:hAnsi="宋体" w:eastAsia="宋体" w:cs="宋体"/>
          <w:i w:val="0"/>
          <w:iCs w:val="0"/>
          <w:caps w:val="0"/>
          <w:color w:val="auto"/>
          <w:spacing w:val="0"/>
          <w:sz w:val="24"/>
          <w:szCs w:val="24"/>
          <w:highlight w:val="none"/>
          <w:shd w:val="clear" w:fill="FFFFFF"/>
        </w:rPr>
        <w:t>有关学位申请、论文答辩、学位授予的具体要求按最新公布的《国务院学位委员会关于授予具有研究生毕业同等学力人员硕士、博士学位的规定》和《东华理工大学同等学力人员硕士学位授予办法》、《东华理工大学</w:t>
      </w:r>
      <w:r>
        <w:rPr>
          <w:rFonts w:hint="eastAsia" w:ascii="宋体" w:hAnsi="宋体" w:eastAsia="宋体" w:cs="宋体"/>
          <w:i w:val="0"/>
          <w:iCs w:val="0"/>
          <w:caps w:val="0"/>
          <w:color w:val="auto"/>
          <w:spacing w:val="0"/>
          <w:sz w:val="24"/>
          <w:szCs w:val="24"/>
          <w:highlight w:val="none"/>
          <w:shd w:val="clear" w:fill="FFFFFF"/>
          <w:lang w:val="en-US" w:eastAsia="zh-CN"/>
        </w:rPr>
        <w:t>信息工程学院</w:t>
      </w:r>
      <w:r>
        <w:rPr>
          <w:rFonts w:hint="eastAsia" w:ascii="宋体" w:hAnsi="宋体" w:eastAsia="宋体" w:cs="宋体"/>
          <w:i w:val="0"/>
          <w:iCs w:val="0"/>
          <w:caps w:val="0"/>
          <w:color w:val="auto"/>
          <w:spacing w:val="0"/>
          <w:sz w:val="24"/>
          <w:szCs w:val="24"/>
          <w:highlight w:val="none"/>
          <w:shd w:val="clear" w:fill="FFFFFF"/>
        </w:rPr>
        <w:t>同等学力人员申请学位对创新成果基本要求的规定》执行。</w:t>
      </w:r>
    </w:p>
    <w:p w14:paraId="6337CC2B">
      <w:pPr>
        <w:spacing w:line="0" w:lineRule="atLeast"/>
        <w:rPr>
          <w:rFonts w:hint="eastAsia"/>
          <w:b/>
          <w:bCs/>
          <w:sz w:val="28"/>
          <w:szCs w:val="28"/>
        </w:rPr>
      </w:pPr>
    </w:p>
    <w:p w14:paraId="15538C25">
      <w:pPr>
        <w:numPr>
          <w:ilvl w:val="0"/>
          <w:numId w:val="1"/>
        </w:numPr>
        <w:spacing w:line="0" w:lineRule="atLeast"/>
        <w:ind w:left="0" w:leftChars="0" w:firstLine="0" w:firstLineChars="0"/>
        <w:rPr>
          <w:b/>
          <w:bCs/>
          <w:sz w:val="28"/>
          <w:szCs w:val="28"/>
        </w:rPr>
      </w:pPr>
      <w:r>
        <w:rPr>
          <w:rFonts w:hint="eastAsia"/>
          <w:b/>
          <w:bCs/>
          <w:sz w:val="28"/>
          <w:szCs w:val="28"/>
        </w:rPr>
        <w:t>其他事项</w:t>
      </w:r>
    </w:p>
    <w:p w14:paraId="2B4960BC">
      <w:pPr>
        <w:keepNext w:val="0"/>
        <w:keepLines w:val="0"/>
        <w:pageBreakBefore w:val="0"/>
        <w:widowControl/>
        <w:numPr>
          <w:ilvl w:val="0"/>
          <w:numId w:val="8"/>
        </w:numPr>
        <w:shd w:val="clear" w:color="auto"/>
        <w:kinsoku/>
        <w:wordWrap/>
        <w:overflowPunct/>
        <w:topLinePunct w:val="0"/>
        <w:autoSpaceDE/>
        <w:autoSpaceDN/>
        <w:bidi w:val="0"/>
        <w:adjustRightInd/>
        <w:snapToGrid/>
        <w:spacing w:line="360" w:lineRule="auto"/>
        <w:ind w:left="425" w:leftChars="0" w:hanging="425" w:firstLineChars="0"/>
        <w:jc w:val="left"/>
        <w:textAlignment w:val="auto"/>
        <w:rPr>
          <w:rFonts w:hint="eastAsia" w:asciiTheme="minorEastAsia" w:hAnsiTheme="minorEastAsia" w:eastAsiaTheme="minorEastAsia" w:cstheme="minorEastAsia"/>
          <w:color w:val="auto"/>
          <w:kern w:val="0"/>
          <w:sz w:val="24"/>
          <w:szCs w:val="24"/>
          <w:highlight w:val="none"/>
          <w:lang w:val="en-US" w:eastAsia="zh-CN" w:bidi="ar-SA"/>
        </w:rPr>
      </w:pPr>
      <w:r>
        <w:rPr>
          <w:rFonts w:hint="eastAsia" w:asciiTheme="minorEastAsia" w:hAnsiTheme="minorEastAsia" w:eastAsiaTheme="minorEastAsia" w:cstheme="minorEastAsia"/>
          <w:color w:val="auto"/>
          <w:kern w:val="0"/>
          <w:sz w:val="24"/>
          <w:szCs w:val="24"/>
          <w:highlight w:val="none"/>
          <w:lang w:val="en-US" w:eastAsia="zh-CN" w:bidi="ar-SA"/>
        </w:rPr>
        <w:t>申请人提交的毕业证书、学位证书、论文、专著等必须真实有效，凡弄虚作假者，一经查实，立即取消申请资格。</w:t>
      </w:r>
    </w:p>
    <w:p w14:paraId="79AB082A">
      <w:pPr>
        <w:keepNext w:val="0"/>
        <w:keepLines w:val="0"/>
        <w:pageBreakBefore w:val="0"/>
        <w:widowControl/>
        <w:numPr>
          <w:ilvl w:val="0"/>
          <w:numId w:val="8"/>
        </w:numPr>
        <w:shd w:val="clear" w:color="auto"/>
        <w:kinsoku/>
        <w:wordWrap/>
        <w:overflowPunct/>
        <w:topLinePunct w:val="0"/>
        <w:autoSpaceDE/>
        <w:autoSpaceDN/>
        <w:bidi w:val="0"/>
        <w:adjustRightInd/>
        <w:snapToGrid/>
        <w:spacing w:line="360" w:lineRule="auto"/>
        <w:ind w:left="425" w:leftChars="0" w:hanging="425" w:firstLineChars="0"/>
        <w:jc w:val="left"/>
        <w:textAlignment w:val="auto"/>
        <w:rPr>
          <w:rFonts w:hint="eastAsia" w:asciiTheme="minorEastAsia" w:hAnsiTheme="minorEastAsia" w:eastAsiaTheme="minorEastAsia" w:cstheme="minorEastAsia"/>
          <w:color w:val="auto"/>
          <w:kern w:val="0"/>
          <w:sz w:val="24"/>
          <w:szCs w:val="24"/>
          <w:highlight w:val="none"/>
          <w:lang w:val="en-US" w:eastAsia="zh-CN" w:bidi="ar-SA"/>
        </w:rPr>
      </w:pPr>
      <w:r>
        <w:rPr>
          <w:rFonts w:hint="eastAsia" w:asciiTheme="minorEastAsia" w:hAnsiTheme="minorEastAsia" w:eastAsiaTheme="minorEastAsia" w:cstheme="minorEastAsia"/>
          <w:color w:val="auto"/>
          <w:kern w:val="0"/>
          <w:sz w:val="24"/>
          <w:szCs w:val="24"/>
          <w:highlight w:val="none"/>
          <w:lang w:val="en-US" w:eastAsia="zh-CN" w:bidi="ar-SA"/>
        </w:rPr>
        <w:t>申请人因个人原因中止学习，不再申请硕士学位，须由本人向所属学院（学部）提交中止学习申请书，所属学院（学部）批准后办理相关手续，但所交费用不予退还。</w:t>
      </w:r>
    </w:p>
    <w:p w14:paraId="79AA1F13">
      <w:pPr>
        <w:keepNext w:val="0"/>
        <w:keepLines w:val="0"/>
        <w:pageBreakBefore w:val="0"/>
        <w:widowControl/>
        <w:numPr>
          <w:ilvl w:val="0"/>
          <w:numId w:val="8"/>
        </w:numPr>
        <w:shd w:val="clear" w:color="auto"/>
        <w:kinsoku/>
        <w:wordWrap/>
        <w:overflowPunct/>
        <w:topLinePunct w:val="0"/>
        <w:autoSpaceDE/>
        <w:autoSpaceDN/>
        <w:bidi w:val="0"/>
        <w:adjustRightInd/>
        <w:snapToGrid/>
        <w:spacing w:line="360" w:lineRule="auto"/>
        <w:ind w:left="425" w:leftChars="0" w:hanging="425" w:firstLineChars="0"/>
        <w:jc w:val="left"/>
        <w:textAlignment w:val="auto"/>
        <w:rPr>
          <w:rFonts w:hint="eastAsia" w:ascii="宋体" w:hAnsi="宋体" w:eastAsia="宋体" w:cs="宋体"/>
          <w:i w:val="0"/>
          <w:iCs w:val="0"/>
          <w:caps w:val="0"/>
          <w:color w:val="auto"/>
          <w:spacing w:val="0"/>
          <w:kern w:val="0"/>
          <w:sz w:val="24"/>
          <w:szCs w:val="24"/>
          <w:highlight w:val="none"/>
          <w:shd w:val="clear" w:fill="FFFFFF"/>
          <w:lang w:val="zh-CN" w:bidi="zh-CN"/>
        </w:rPr>
      </w:pPr>
      <w:r>
        <w:rPr>
          <w:rFonts w:hint="eastAsia" w:asciiTheme="minorEastAsia" w:hAnsiTheme="minorEastAsia" w:eastAsiaTheme="minorEastAsia" w:cstheme="minorEastAsia"/>
          <w:color w:val="auto"/>
          <w:kern w:val="0"/>
          <w:sz w:val="24"/>
          <w:szCs w:val="24"/>
          <w:highlight w:val="none"/>
          <w:lang w:val="en-US" w:eastAsia="zh-CN" w:bidi="ar-SA"/>
        </w:rPr>
        <w:t>学习期间的书籍资料费、学位论文打印费、参加考试和论文答辩的差旅、食宿等其它费用自理。</w:t>
      </w:r>
    </w:p>
    <w:p w14:paraId="14C1544B">
      <w:pPr>
        <w:keepNext w:val="0"/>
        <w:keepLines w:val="0"/>
        <w:pageBreakBefore w:val="0"/>
        <w:widowControl w:val="0"/>
        <w:numPr>
          <w:ilvl w:val="0"/>
          <w:numId w:val="8"/>
        </w:numPr>
        <w:shd w:val="clear"/>
        <w:kinsoku/>
        <w:wordWrap/>
        <w:overflowPunct/>
        <w:topLinePunct w:val="0"/>
        <w:autoSpaceDE/>
        <w:autoSpaceDN/>
        <w:bidi w:val="0"/>
        <w:adjustRightInd/>
        <w:snapToGrid/>
        <w:spacing w:line="360" w:lineRule="auto"/>
        <w:ind w:left="425" w:leftChars="0" w:hanging="425" w:firstLineChars="0"/>
        <w:textAlignment w:val="auto"/>
        <w:rPr>
          <w:rFonts w:hint="eastAsia" w:ascii="Times New Roman" w:hAnsi="Times New Roman"/>
          <w:sz w:val="24"/>
          <w:lang w:eastAsia="zh-CN"/>
        </w:rPr>
      </w:pPr>
      <w:r>
        <w:rPr>
          <w:rFonts w:hint="eastAsia" w:ascii="Times New Roman" w:hAnsi="Times New Roman"/>
          <w:sz w:val="24"/>
        </w:rPr>
        <w:t>自本简章发布到资格复核前，如遇国家政策变动，以最新国家政策为准。本简章未尽事宜由</w:t>
      </w:r>
      <w:r>
        <w:rPr>
          <w:rFonts w:hint="eastAsia" w:ascii="Times New Roman" w:hAnsi="Times New Roman"/>
          <w:sz w:val="24"/>
          <w:lang w:val="en-US" w:eastAsia="zh-CN"/>
        </w:rPr>
        <w:t>东华理工</w:t>
      </w:r>
      <w:r>
        <w:rPr>
          <w:rFonts w:hint="eastAsia" w:ascii="Times New Roman" w:hAnsi="Times New Roman"/>
          <w:sz w:val="24"/>
        </w:rPr>
        <w:t>大学负责解释。</w:t>
      </w:r>
    </w:p>
    <w:p w14:paraId="3145EC9E">
      <w:pPr>
        <w:keepNext w:val="0"/>
        <w:keepLines w:val="0"/>
        <w:pageBreakBefore w:val="0"/>
        <w:shd w:val="clear"/>
        <w:kinsoku/>
        <w:wordWrap/>
        <w:overflowPunct/>
        <w:topLinePunct w:val="0"/>
        <w:autoSpaceDE/>
        <w:autoSpaceDN/>
        <w:bidi w:val="0"/>
        <w:adjustRightInd/>
        <w:snapToGrid/>
        <w:spacing w:line="560" w:lineRule="exact"/>
        <w:textAlignment w:val="auto"/>
        <w:rPr>
          <w:rFonts w:hint="eastAsia" w:ascii="宋体" w:hAnsi="宋体" w:eastAsia="宋体" w:cs="宋体"/>
          <w:sz w:val="24"/>
          <w:szCs w:val="24"/>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CE50CF">
    <w:pPr>
      <w:pStyle w:val="3"/>
      <w:rPr>
        <w:rFonts w:hint="eastAsia" w:ascii="宋体" w:hAnsi="宋体" w:eastAsia="宋体" w:cs="宋体"/>
        <w:sz w:val="20"/>
        <w:szCs w:val="20"/>
      </w:rPr>
    </w:pPr>
  </w:p>
  <w:p w14:paraId="0283FF20">
    <w:pPr>
      <w:pStyle w:val="3"/>
      <w:ind w:firstLine="3240" w:firstLineChars="1800"/>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377180"/>
          <wp:effectExtent l="0" t="0" r="0" b="13970"/>
          <wp:wrapNone/>
          <wp:docPr id="4" name="WordPictureWatermark31754" descr="东华理工大学校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PictureWatermark31754" descr="东华理工大学校徽"/>
                  <pic:cNvPicPr>
                    <a:picLocks noChangeAspect="1"/>
                  </pic:cNvPicPr>
                </pic:nvPicPr>
                <pic:blipFill>
                  <a:blip r:embed="rId1">
                    <a:lum bright="69998" contrast="-70001"/>
                  </a:blip>
                  <a:stretch>
                    <a:fillRect/>
                  </a:stretch>
                </pic:blipFill>
                <pic:spPr>
                  <a:xfrm>
                    <a:off x="0" y="0"/>
                    <a:ext cx="5274310" cy="5377180"/>
                  </a:xfrm>
                  <a:prstGeom prst="rect">
                    <a:avLst/>
                  </a:prstGeom>
                  <a:noFill/>
                  <a:ln>
                    <a:noFill/>
                  </a:ln>
                </pic:spPr>
              </pic:pic>
            </a:graphicData>
          </a:graphic>
        </wp:anchor>
      </w:drawing>
    </w:r>
    <w:r>
      <w:rPr>
        <w:rFonts w:hint="eastAsia" w:ascii="宋体" w:hAnsi="宋体" w:eastAsia="宋体" w:cs="宋体"/>
        <w:sz w:val="20"/>
        <w:szCs w:val="20"/>
      </w:rPr>
      <w:t>东华理工</w:t>
    </w:r>
    <w:r>
      <w:rPr>
        <w:rFonts w:hint="eastAsia" w:ascii="宋体" w:hAnsi="宋体" w:eastAsia="宋体" w:cs="宋体"/>
        <w:sz w:val="20"/>
        <w:szCs w:val="20"/>
        <w:lang w:val="en-US" w:eastAsia="zh-CN"/>
      </w:rPr>
      <w:t>大学计算机科学与技术</w:t>
    </w:r>
    <w:r>
      <w:rPr>
        <w:rFonts w:hint="eastAsia" w:ascii="宋体" w:hAnsi="宋体" w:eastAsia="宋体" w:cs="宋体"/>
        <w:sz w:val="20"/>
        <w:szCs w:val="20"/>
      </w:rPr>
      <w:t>专业研修课程招生简章</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5C2FAC"/>
    <w:multiLevelType w:val="singleLevel"/>
    <w:tmpl w:val="905C2FAC"/>
    <w:lvl w:ilvl="0" w:tentative="0">
      <w:start w:val="1"/>
      <w:numFmt w:val="decimal"/>
      <w:lvlText w:val="%1."/>
      <w:lvlJc w:val="left"/>
      <w:pPr>
        <w:ind w:left="425" w:hanging="425"/>
      </w:pPr>
      <w:rPr>
        <w:rFonts w:hint="default"/>
      </w:rPr>
    </w:lvl>
  </w:abstractNum>
  <w:abstractNum w:abstractNumId="1">
    <w:nsid w:val="D97E9939"/>
    <w:multiLevelType w:val="singleLevel"/>
    <w:tmpl w:val="D97E9939"/>
    <w:lvl w:ilvl="0" w:tentative="0">
      <w:start w:val="1"/>
      <w:numFmt w:val="chineseCounting"/>
      <w:suff w:val="nothing"/>
      <w:lvlText w:val="%1、"/>
      <w:lvlJc w:val="left"/>
      <w:pPr>
        <w:ind w:left="0" w:firstLine="0"/>
      </w:pPr>
      <w:rPr>
        <w:rFonts w:hint="eastAsia"/>
      </w:rPr>
    </w:lvl>
  </w:abstractNum>
  <w:abstractNum w:abstractNumId="2">
    <w:nsid w:val="E3DA2203"/>
    <w:multiLevelType w:val="singleLevel"/>
    <w:tmpl w:val="E3DA2203"/>
    <w:lvl w:ilvl="0" w:tentative="0">
      <w:start w:val="1"/>
      <w:numFmt w:val="decimal"/>
      <w:lvlText w:val="%1."/>
      <w:lvlJc w:val="left"/>
      <w:pPr>
        <w:ind w:left="425" w:hanging="425"/>
      </w:pPr>
      <w:rPr>
        <w:rFonts w:hint="default"/>
      </w:rPr>
    </w:lvl>
  </w:abstractNum>
  <w:abstractNum w:abstractNumId="3">
    <w:nsid w:val="F661C25C"/>
    <w:multiLevelType w:val="singleLevel"/>
    <w:tmpl w:val="F661C25C"/>
    <w:lvl w:ilvl="0" w:tentative="0">
      <w:start w:val="1"/>
      <w:numFmt w:val="decimal"/>
      <w:lvlText w:val="%1."/>
      <w:lvlJc w:val="left"/>
      <w:pPr>
        <w:ind w:left="425" w:hanging="425"/>
      </w:pPr>
      <w:rPr>
        <w:rFonts w:hint="default"/>
      </w:rPr>
    </w:lvl>
  </w:abstractNum>
  <w:abstractNum w:abstractNumId="4">
    <w:nsid w:val="2E96BD98"/>
    <w:multiLevelType w:val="singleLevel"/>
    <w:tmpl w:val="2E96BD98"/>
    <w:lvl w:ilvl="0" w:tentative="0">
      <w:start w:val="1"/>
      <w:numFmt w:val="decimal"/>
      <w:lvlText w:val="%1."/>
      <w:lvlJc w:val="left"/>
      <w:pPr>
        <w:ind w:left="425" w:hanging="425"/>
      </w:pPr>
      <w:rPr>
        <w:rFonts w:hint="default"/>
      </w:rPr>
    </w:lvl>
  </w:abstractNum>
  <w:abstractNum w:abstractNumId="5">
    <w:nsid w:val="4FED1B8C"/>
    <w:multiLevelType w:val="singleLevel"/>
    <w:tmpl w:val="4FED1B8C"/>
    <w:lvl w:ilvl="0" w:tentative="0">
      <w:start w:val="1"/>
      <w:numFmt w:val="decimal"/>
      <w:lvlText w:val="%1."/>
      <w:lvlJc w:val="left"/>
      <w:pPr>
        <w:ind w:left="425" w:hanging="425"/>
      </w:pPr>
      <w:rPr>
        <w:rFonts w:hint="default"/>
      </w:rPr>
    </w:lvl>
  </w:abstractNum>
  <w:abstractNum w:abstractNumId="6">
    <w:nsid w:val="77137229"/>
    <w:multiLevelType w:val="singleLevel"/>
    <w:tmpl w:val="77137229"/>
    <w:lvl w:ilvl="0" w:tentative="0">
      <w:start w:val="1"/>
      <w:numFmt w:val="decimal"/>
      <w:lvlText w:val="%1."/>
      <w:lvlJc w:val="left"/>
      <w:pPr>
        <w:ind w:left="425" w:hanging="425"/>
      </w:pPr>
      <w:rPr>
        <w:rFonts w:hint="default"/>
      </w:rPr>
    </w:lvl>
  </w:abstractNum>
  <w:abstractNum w:abstractNumId="7">
    <w:nsid w:val="788216D7"/>
    <w:multiLevelType w:val="singleLevel"/>
    <w:tmpl w:val="788216D7"/>
    <w:lvl w:ilvl="0" w:tentative="0">
      <w:start w:val="1"/>
      <w:numFmt w:val="decimal"/>
      <w:suff w:val="space"/>
      <w:lvlText w:val="%1."/>
      <w:lvlJc w:val="left"/>
      <w:pPr>
        <w:ind w:left="0" w:leftChars="0" w:firstLine="0" w:firstLineChars="0"/>
      </w:pPr>
      <w:rPr>
        <w:rFonts w:hint="default"/>
      </w:rPr>
    </w:lvl>
  </w:abstractNum>
  <w:num w:numId="1">
    <w:abstractNumId w:val="1"/>
  </w:num>
  <w:num w:numId="2">
    <w:abstractNumId w:val="5"/>
  </w:num>
  <w:num w:numId="3">
    <w:abstractNumId w:val="7"/>
  </w:num>
  <w:num w:numId="4">
    <w:abstractNumId w:val="3"/>
  </w:num>
  <w:num w:numId="5">
    <w:abstractNumId w:val="2"/>
  </w:num>
  <w:num w:numId="6">
    <w:abstractNumId w:val="4"/>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lmNzgyMTgzYzNjNmM2ODI5ZDMzOGVjYjkyZWVmZWEifQ=="/>
  </w:docVars>
  <w:rsids>
    <w:rsidRoot w:val="64234F32"/>
    <w:rsid w:val="00270B4B"/>
    <w:rsid w:val="00763DB6"/>
    <w:rsid w:val="009D0960"/>
    <w:rsid w:val="00E5237D"/>
    <w:rsid w:val="00E66034"/>
    <w:rsid w:val="022064F9"/>
    <w:rsid w:val="05533958"/>
    <w:rsid w:val="0D7570F8"/>
    <w:rsid w:val="13FF6A1C"/>
    <w:rsid w:val="16D77CDD"/>
    <w:rsid w:val="1AE03E4D"/>
    <w:rsid w:val="208C2D42"/>
    <w:rsid w:val="21013BB4"/>
    <w:rsid w:val="2134661A"/>
    <w:rsid w:val="242F29C1"/>
    <w:rsid w:val="25F72462"/>
    <w:rsid w:val="28787F87"/>
    <w:rsid w:val="291B5A10"/>
    <w:rsid w:val="33C75BAC"/>
    <w:rsid w:val="3698148D"/>
    <w:rsid w:val="39B31A45"/>
    <w:rsid w:val="3CC2329A"/>
    <w:rsid w:val="3CDF6C63"/>
    <w:rsid w:val="487F07CC"/>
    <w:rsid w:val="4B347DE6"/>
    <w:rsid w:val="4BD85BE8"/>
    <w:rsid w:val="4BDB7C4B"/>
    <w:rsid w:val="4FE81E0F"/>
    <w:rsid w:val="526E67B0"/>
    <w:rsid w:val="57615292"/>
    <w:rsid w:val="5AC55855"/>
    <w:rsid w:val="5B703436"/>
    <w:rsid w:val="5B955B74"/>
    <w:rsid w:val="64234F32"/>
    <w:rsid w:val="6A62365A"/>
    <w:rsid w:val="6C9D26A4"/>
    <w:rsid w:val="715865B3"/>
    <w:rsid w:val="73C24B61"/>
    <w:rsid w:val="744876B9"/>
    <w:rsid w:val="76C648D7"/>
    <w:rsid w:val="774B5F2A"/>
    <w:rsid w:val="7ACD4009"/>
    <w:rsid w:val="7C844AB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99"/>
    <w:pPr>
      <w:spacing w:beforeAutospacing="1" w:afterAutospacing="1"/>
      <w:jc w:val="left"/>
    </w:pPr>
    <w:rPr>
      <w:rFonts w:cs="Times New Roman"/>
      <w:kern w:val="0"/>
      <w:sz w:val="24"/>
    </w:rPr>
  </w:style>
  <w:style w:type="character" w:styleId="7">
    <w:name w:val="Strong"/>
    <w:basedOn w:val="6"/>
    <w:qFormat/>
    <w:uiPriority w:val="22"/>
    <w:rPr>
      <w:b/>
    </w:rPr>
  </w:style>
  <w:style w:type="paragraph" w:customStyle="1" w:styleId="8">
    <w:name w:val="cjk"/>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9">
    <w:name w:val="List Paragraph"/>
    <w:basedOn w:val="1"/>
    <w:qFormat/>
    <w:uiPriority w:val="0"/>
    <w:pPr>
      <w:spacing w:beforeLines="50" w:line="360" w:lineRule="auto"/>
      <w:ind w:left="100" w:leftChars="100" w:right="100" w:rightChars="100"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4</Pages>
  <Words>1694</Words>
  <Characters>1741</Characters>
  <Lines>20</Lines>
  <Paragraphs>5</Paragraphs>
  <TotalTime>1</TotalTime>
  <ScaleCrop>false</ScaleCrop>
  <LinksUpToDate>false</LinksUpToDate>
  <CharactersWithSpaces>1782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2021-07-08T15:57:00Z</dcterms:created>
  <dc:creator>Admin</dc:creator>
  <cp:lastModifiedBy>朱朱</cp:lastModifiedBy>
  <dcterms:modified xsi:type="dcterms:W3CDTF">2025-03-30T09:36:25Z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7BFFFFA6746D4976AFC2BDA33BC50E13</vt:lpwstr>
  </property>
  <property fmtid="{D5CDD505-2E9C-101B-9397-08002B2CF9AE}" pid="4" name="KSOTemplateDocerSaveRecord">
    <vt:lpwstr>eyJoZGlkIjoiOTlmNzgyMTgzYzNjNmM2ODI5ZDMzOGVjYjkyZWVmZWEiLCJ1c2VySWQiOiI2NjE2NDY2MzgifQ==</vt:lpwstr>
  </property>
</Properties>
</file>