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AECE6D">
      <w:pPr>
        <w:shd w:val="clear"/>
        <w:spacing w:beforeLines="50" w:afterLines="50" w:line="360" w:lineRule="auto"/>
        <w:jc w:val="center"/>
        <w:rPr>
          <w:rFonts w:hint="eastAsia" w:ascii="微软雅黑" w:hAnsi="微软雅黑" w:eastAsia="微软雅黑" w:cs="微软雅黑"/>
          <w:b/>
          <w:bCs/>
          <w:color w:val="840000"/>
          <w:sz w:val="36"/>
          <w:szCs w:val="36"/>
        </w:rPr>
      </w:pPr>
      <w:r>
        <w:rPr>
          <w:rFonts w:hint="eastAsia" w:ascii="微软雅黑" w:hAnsi="微软雅黑" w:eastAsia="微软雅黑" w:cs="微软雅黑"/>
          <w:b/>
          <w:bCs/>
          <w:color w:val="840000"/>
          <w:sz w:val="36"/>
          <w:szCs w:val="36"/>
        </w:rPr>
        <w:t>东华理工大学地质资源与地质工程专业研修课程</w:t>
      </w:r>
    </w:p>
    <w:p w14:paraId="726C9E88">
      <w:pPr>
        <w:shd w:val="clear"/>
        <w:spacing w:beforeLines="50" w:afterLines="50" w:line="360" w:lineRule="auto"/>
        <w:jc w:val="center"/>
        <w:rPr>
          <w:rFonts w:ascii="微软雅黑" w:hAnsi="微软雅黑" w:eastAsia="微软雅黑" w:cs="微软雅黑"/>
          <w:b/>
          <w:bCs/>
          <w:color w:val="840000"/>
          <w:sz w:val="36"/>
          <w:szCs w:val="36"/>
        </w:rPr>
      </w:pPr>
      <w:r>
        <w:rPr>
          <w:rFonts w:hint="eastAsia" w:ascii="微软雅黑" w:hAnsi="微软雅黑" w:eastAsia="微软雅黑" w:cs="微软雅黑"/>
          <w:b/>
          <w:bCs/>
          <w:color w:val="840000"/>
          <w:sz w:val="36"/>
          <w:szCs w:val="36"/>
        </w:rPr>
        <w:t>招生简章</w:t>
      </w:r>
    </w:p>
    <w:p w14:paraId="67E9DF2F">
      <w:pPr>
        <w:numPr>
          <w:ilvl w:val="0"/>
          <w:numId w:val="1"/>
        </w:numPr>
        <w:shd w:val="clear"/>
        <w:spacing w:line="560" w:lineRule="exact"/>
        <w:ind w:left="0" w:leftChars="0" w:firstLine="0" w:firstLineChars="0"/>
        <w:rPr>
          <w:rFonts w:ascii="Times New Roman" w:hAnsi="Times New Roman"/>
          <w:sz w:val="24"/>
        </w:rPr>
      </w:pPr>
      <w:r>
        <w:rPr>
          <w:rFonts w:hint="eastAsia"/>
          <w:b/>
          <w:bCs/>
          <w:sz w:val="28"/>
          <w:szCs w:val="28"/>
        </w:rPr>
        <w:t>学科概况</w:t>
      </w:r>
    </w:p>
    <w:p w14:paraId="5BD72C3A">
      <w:pPr>
        <w:pStyle w:val="8"/>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本学科起源于我校在国内最早开设的放射性地质与勘探专业，被誉为“中国核地学人才摇篮”和“世界原子能事业的宝贵财富”,培养了大批铀矿地质人才,为保证我国铀原料供给和“两弹一艇”成功研制做出了重大贡献。</w:t>
      </w:r>
    </w:p>
    <w:p w14:paraId="7557A343">
      <w:pPr>
        <w:pStyle w:val="8"/>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本学科是国家国防特色学科、江西省“十一五”重点建设学科、“十二五”高水平学科、“十三五”双一流优势型学科，围绕铀资源勘查与开发形成了“矿产普查与勘探”、“勘查地球物理”、“地球信息技术”、“地质工程”和“旅游地学与规划工程”五个研究方向，具有鲜明的核地学特色。拥有核资源与环境国家重点实验室、国家级国际科技合作示范基地，放射性地质与勘探技术国防重点学科实验室，江西省数字国土重点实验室，国际原子能机构（IAEA）铀矿地质培训中心，放射性地质国家级实验教学示范中心等科研与教学平台。</w:t>
      </w:r>
    </w:p>
    <w:p w14:paraId="7B086415">
      <w:pPr>
        <w:numPr>
          <w:ilvl w:val="0"/>
          <w:numId w:val="1"/>
        </w:numPr>
        <w:shd w:val="clear"/>
        <w:spacing w:line="560" w:lineRule="exact"/>
        <w:ind w:left="0" w:leftChars="0" w:firstLine="0" w:firstLineChars="0"/>
        <w:rPr>
          <w:rFonts w:hint="eastAsia"/>
          <w:b/>
          <w:bCs/>
          <w:sz w:val="28"/>
          <w:szCs w:val="28"/>
        </w:rPr>
      </w:pPr>
      <w:r>
        <w:rPr>
          <w:rFonts w:hint="eastAsia"/>
          <w:b/>
          <w:bCs/>
          <w:sz w:val="28"/>
          <w:szCs w:val="28"/>
        </w:rPr>
        <w:t>学科方向</w:t>
      </w:r>
    </w:p>
    <w:p w14:paraId="5E1830D2">
      <w:pPr>
        <w:keepNext w:val="0"/>
        <w:keepLines w:val="0"/>
        <w:pageBreakBefore w:val="0"/>
        <w:widowControl/>
        <w:shd w:val="clear" w:color="auto"/>
        <w:kinsoku/>
        <w:wordWrap/>
        <w:overflowPunct/>
        <w:topLinePunct w:val="0"/>
        <w:autoSpaceDE/>
        <w:autoSpaceDN/>
        <w:bidi w:val="0"/>
        <w:adjustRightInd/>
        <w:snapToGrid/>
        <w:spacing w:line="560" w:lineRule="exact"/>
        <w:ind w:firstLine="0"/>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eastAsia="宋体" w:cs="宋体"/>
          <w:color w:val="auto"/>
          <w:kern w:val="0"/>
          <w:sz w:val="24"/>
          <w:szCs w:val="24"/>
        </w:rPr>
        <w:t>.水文地质与工程地质</w:t>
      </w:r>
    </w:p>
    <w:p w14:paraId="16486001">
      <w:pPr>
        <w:keepNext w:val="0"/>
        <w:keepLines w:val="0"/>
        <w:pageBreakBefore w:val="0"/>
        <w:widowControl/>
        <w:shd w:val="clear" w:color="auto"/>
        <w:kinsoku/>
        <w:wordWrap/>
        <w:overflowPunct/>
        <w:topLinePunct w:val="0"/>
        <w:autoSpaceDE/>
        <w:autoSpaceDN/>
        <w:bidi w:val="0"/>
        <w:adjustRightInd/>
        <w:snapToGrid/>
        <w:spacing w:line="560" w:lineRule="exact"/>
        <w:ind w:firstLine="0"/>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2.</w:t>
      </w:r>
      <w:r>
        <w:rPr>
          <w:rFonts w:hint="eastAsia" w:ascii="宋体" w:hAnsi="宋体" w:eastAsia="宋体" w:cs="宋体"/>
          <w:color w:val="auto"/>
          <w:kern w:val="0"/>
          <w:sz w:val="24"/>
          <w:szCs w:val="24"/>
        </w:rPr>
        <w:t>环境地质</w:t>
      </w:r>
    </w:p>
    <w:p w14:paraId="0899EE05">
      <w:pPr>
        <w:numPr>
          <w:ilvl w:val="0"/>
          <w:numId w:val="1"/>
        </w:numPr>
        <w:shd w:val="clear"/>
        <w:spacing w:line="560" w:lineRule="exact"/>
        <w:ind w:left="0" w:leftChars="0" w:firstLine="0" w:firstLineChars="0"/>
        <w:rPr>
          <w:rFonts w:ascii="Times New Roman" w:hAnsi="Times New Roman"/>
          <w:sz w:val="24"/>
        </w:rPr>
      </w:pPr>
      <w:r>
        <w:rPr>
          <w:rFonts w:hint="eastAsia"/>
          <w:b/>
          <w:bCs/>
          <w:sz w:val="28"/>
          <w:szCs w:val="28"/>
        </w:rPr>
        <w:t>培养目标</w:t>
      </w:r>
    </w:p>
    <w:p w14:paraId="5E3A3D89">
      <w:pPr>
        <w:keepNext w:val="0"/>
        <w:keepLines w:val="0"/>
        <w:pageBreakBefore w:val="0"/>
        <w:widowControl/>
        <w:shd w:val="clear"/>
        <w:kinsoku/>
        <w:wordWrap/>
        <w:overflowPunct/>
        <w:topLinePunct w:val="0"/>
        <w:autoSpaceDE/>
        <w:autoSpaceDN/>
        <w:bidi w:val="0"/>
        <w:adjustRightInd/>
        <w:snapToGrid/>
        <w:spacing w:line="560" w:lineRule="exact"/>
        <w:ind w:firstLine="480" w:firstLineChars="200"/>
        <w:jc w:val="left"/>
        <w:textAlignment w:val="auto"/>
        <w:rPr>
          <w:rFonts w:hint="eastAsia" w:ascii="Courier New" w:hAnsi="Courier New" w:cs="Courier New"/>
          <w:color w:val="646464"/>
          <w:shd w:val="clear" w:color="auto" w:fill="FFFFFF"/>
        </w:rPr>
      </w:pPr>
      <w:r>
        <w:rPr>
          <w:rFonts w:ascii="Courier New" w:hAnsi="Courier New" w:cs="Courier New"/>
          <w:color w:val="auto"/>
          <w:sz w:val="24"/>
          <w:szCs w:val="24"/>
          <w:shd w:val="clear" w:color="auto" w:fill="FFFFFF"/>
        </w:rPr>
        <w:t>地质资源与地质工程学科是面向服务国家国防科技工业与核行业以及江西省地方经济建设需求，培养具有扎实的基础科学和地球科学的理论知识，系统掌握铀资源勘查与开发利用，勘查地球物理，地球信息技术，地质工程、旅游地学与规划工程等领域的专业基础知识，了解国内外学科发展前沿，具有正确的人生观、价值观，崇高的学术道德与职业素养，良好的开拓创新精神，能从事学科相关领域的勘查、评价、开发、利用、规划及管理的高层次科学技术与工程技术人才</w:t>
      </w:r>
      <w:r>
        <w:rPr>
          <w:rFonts w:ascii="Courier New" w:hAnsi="Courier New" w:cs="Courier New"/>
          <w:color w:val="646464"/>
          <w:shd w:val="clear" w:color="auto" w:fill="FFFFFF"/>
        </w:rPr>
        <w:t>。</w:t>
      </w:r>
    </w:p>
    <w:p w14:paraId="52576D3A">
      <w:pPr>
        <w:pStyle w:val="4"/>
        <w:widowControl/>
        <w:numPr>
          <w:ilvl w:val="0"/>
          <w:numId w:val="1"/>
        </w:numPr>
        <w:spacing w:beforeAutospacing="0" w:afterAutospacing="0" w:line="560" w:lineRule="exact"/>
        <w:ind w:left="0" w:leftChars="0" w:firstLine="0" w:firstLineChars="0"/>
        <w:rPr>
          <w:rFonts w:cs="Times New Roman"/>
          <w:b/>
          <w:bCs/>
          <w:sz w:val="28"/>
          <w:szCs w:val="28"/>
        </w:rPr>
      </w:pPr>
      <w:r>
        <w:rPr>
          <w:rFonts w:hint="eastAsia" w:cs="Times New Roman"/>
          <w:b/>
          <w:bCs/>
          <w:sz w:val="28"/>
          <w:szCs w:val="28"/>
          <w:lang w:val="en-US" w:eastAsia="zh-CN"/>
        </w:rPr>
        <w:t>申请</w:t>
      </w:r>
      <w:r>
        <w:rPr>
          <w:rFonts w:hint="eastAsia" w:cs="Times New Roman"/>
          <w:b/>
          <w:bCs/>
          <w:sz w:val="28"/>
          <w:szCs w:val="28"/>
        </w:rPr>
        <w:t>条件</w:t>
      </w:r>
    </w:p>
    <w:p w14:paraId="5AC0FAA5">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5" w:leftChars="0" w:hanging="425" w:firstLineChars="0"/>
        <w:textAlignment w:val="auto"/>
        <w:rPr>
          <w:rFonts w:hint="eastAsia" w:ascii="Times New Roman" w:hAnsi="Times New Roman"/>
          <w:sz w:val="24"/>
        </w:rPr>
      </w:pPr>
      <w:r>
        <w:rPr>
          <w:rFonts w:hint="eastAsia" w:ascii="Times New Roman" w:hAnsi="Times New Roman"/>
          <w:sz w:val="24"/>
        </w:rPr>
        <w:t>拥护《中华人民共和国宪法》，遵守法律、法规，品行端正。</w:t>
      </w:r>
    </w:p>
    <w:p w14:paraId="38FA4F79">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5" w:leftChars="0" w:hanging="425" w:firstLineChars="0"/>
        <w:textAlignment w:val="auto"/>
        <w:rPr>
          <w:rFonts w:hint="eastAsia" w:ascii="Times New Roman" w:hAnsi="Times New Roman"/>
          <w:sz w:val="24"/>
        </w:rPr>
      </w:pPr>
      <w:r>
        <w:rPr>
          <w:rFonts w:hint="eastAsia" w:ascii="Times New Roman" w:hAnsi="Times New Roman"/>
          <w:sz w:val="24"/>
        </w:rPr>
        <w:t>申请学员需获学士学位后在本专业或相关专业工作满三年及以上；或虽无学士学位但已获得硕士或博士学位；或通过教育部留学服务中心认证的国（境）外学士（</w:t>
      </w:r>
      <w:r>
        <w:rPr>
          <w:rFonts w:hint="eastAsia" w:ascii="Times New Roman" w:hAnsi="Times New Roman"/>
          <w:color w:val="auto"/>
          <w:sz w:val="24"/>
        </w:rPr>
        <w:t>本专业或相关专业工作满三年以上</w:t>
      </w:r>
      <w:r>
        <w:rPr>
          <w:rFonts w:hint="eastAsia" w:ascii="Times New Roman" w:hAnsi="Times New Roman"/>
          <w:sz w:val="24"/>
        </w:rPr>
        <w:t>）、硕士或博士学位获得者。</w:t>
      </w:r>
    </w:p>
    <w:p w14:paraId="161FF6F8">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5" w:leftChars="0" w:hanging="425" w:firstLineChars="0"/>
        <w:textAlignment w:val="auto"/>
      </w:pPr>
      <w:r>
        <w:rPr>
          <w:rFonts w:hint="eastAsia" w:ascii="Times New Roman" w:hAnsi="Times New Roman"/>
          <w:sz w:val="24"/>
        </w:rPr>
        <w:t>在教学、科研、专门技术、管理等方面做出成绩，具有研究生毕业同等学力，学术水平或专门技术水平已达到学位授予标准的人员</w:t>
      </w:r>
    </w:p>
    <w:p w14:paraId="3AC43F39">
      <w:pPr>
        <w:shd w:val="clear"/>
        <w:spacing w:line="560" w:lineRule="exact"/>
        <w:rPr>
          <w:rFonts w:ascii="Times New Roman" w:hAnsi="Times New Roman"/>
          <w:sz w:val="24"/>
        </w:rPr>
      </w:pPr>
    </w:p>
    <w:p w14:paraId="008877C2">
      <w:pPr>
        <w:numPr>
          <w:ilvl w:val="0"/>
          <w:numId w:val="1"/>
        </w:numPr>
        <w:spacing w:after="158" w:afterLines="50" w:line="560" w:lineRule="exact"/>
        <w:ind w:left="0" w:leftChars="0" w:firstLine="0" w:firstLineChars="0"/>
        <w:rPr>
          <w:b/>
          <w:bCs/>
          <w:sz w:val="28"/>
          <w:szCs w:val="28"/>
        </w:rPr>
      </w:pPr>
      <w:r>
        <w:rPr>
          <w:rFonts w:hint="eastAsia"/>
          <w:b/>
          <w:bCs/>
          <w:sz w:val="28"/>
          <w:szCs w:val="28"/>
        </w:rPr>
        <w:t>报名方式</w:t>
      </w:r>
    </w:p>
    <w:p w14:paraId="6DA749C0">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5" w:leftChars="0" w:hanging="425" w:firstLineChars="0"/>
        <w:textAlignment w:val="auto"/>
        <w:rPr>
          <w:rFonts w:hint="eastAsia" w:ascii="Times New Roman" w:hAnsi="Times New Roman"/>
          <w:sz w:val="24"/>
        </w:rPr>
      </w:pPr>
      <w:r>
        <w:rPr>
          <w:rFonts w:hint="eastAsia" w:ascii="Times New Roman" w:hAnsi="Times New Roman"/>
          <w:sz w:val="24"/>
          <w:highlight w:val="none"/>
        </w:rPr>
        <w:t>报名须提交</w:t>
      </w:r>
      <w:r>
        <w:rPr>
          <w:rFonts w:hint="eastAsia" w:ascii="Times New Roman" w:hAnsi="Times New Roman"/>
          <w:sz w:val="24"/>
        </w:rPr>
        <w:t>《东华理工大学同等学力人员申请硕士学位申请表》、身份证正反面扫描件、毕业证书扫描件、学位证书扫描件、一寸蓝底照片、教育部学历证书电子注册备案表、中国高等教育学位在线验证报告。报名截止时间以东华理工大学通知为准。</w:t>
      </w:r>
    </w:p>
    <w:p w14:paraId="0A3A022D">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5" w:leftChars="0" w:hanging="425" w:firstLineChars="0"/>
        <w:textAlignment w:val="auto"/>
        <w:rPr>
          <w:rFonts w:hint="eastAsia" w:ascii="Times New Roman" w:hAnsi="Times New Roman"/>
          <w:sz w:val="24"/>
        </w:rPr>
      </w:pPr>
      <w:r>
        <w:rPr>
          <w:rFonts w:hint="eastAsia" w:ascii="Times New Roman" w:hAnsi="Times New Roman"/>
          <w:sz w:val="24"/>
        </w:rPr>
        <w:t>经我校审查报名资格通过后，无需参加入学考试，即可参加我校课程学习。</w:t>
      </w:r>
    </w:p>
    <w:p w14:paraId="1C8F54F4">
      <w:pPr>
        <w:numPr>
          <w:ilvl w:val="0"/>
          <w:numId w:val="1"/>
        </w:numPr>
        <w:spacing w:before="158" w:beforeLines="50" w:after="158" w:afterLines="50" w:line="560" w:lineRule="exact"/>
        <w:ind w:left="0" w:leftChars="0" w:firstLine="0" w:firstLineChars="0"/>
        <w:rPr>
          <w:b/>
          <w:bCs/>
          <w:sz w:val="28"/>
          <w:szCs w:val="28"/>
        </w:rPr>
      </w:pPr>
      <w:r>
        <w:rPr>
          <w:rFonts w:hint="eastAsia"/>
          <w:b/>
          <w:bCs/>
          <w:sz w:val="28"/>
          <w:szCs w:val="28"/>
        </w:rPr>
        <w:t>课程学习</w:t>
      </w:r>
    </w:p>
    <w:p w14:paraId="77E50795">
      <w:pPr>
        <w:numPr>
          <w:ilvl w:val="0"/>
          <w:numId w:val="0"/>
        </w:numPr>
        <w:spacing w:line="560" w:lineRule="exact"/>
        <w:ind w:left="283" w:leftChars="0" w:hanging="283" w:firstLineChars="0"/>
        <w:rPr>
          <w:rFonts w:ascii="Times New Roman" w:hAnsi="Times New Roman"/>
          <w:sz w:val="24"/>
        </w:rPr>
      </w:pPr>
      <w:r>
        <w:rPr>
          <w:rFonts w:hint="default" w:ascii="Times New Roman" w:hAnsi="Times New Roman" w:eastAsiaTheme="minorEastAsia" w:cstheme="minorBidi"/>
          <w:kern w:val="2"/>
          <w:sz w:val="24"/>
          <w:szCs w:val="24"/>
          <w:lang w:val="en-US" w:eastAsia="zh-CN" w:bidi="ar-SA"/>
        </w:rPr>
        <w:t>1.</w:t>
      </w:r>
      <w:r>
        <w:rPr>
          <w:rFonts w:hint="eastAsia" w:ascii="Times New Roman" w:hAnsi="Times New Roman"/>
          <w:sz w:val="24"/>
        </w:rPr>
        <w:t>学习方式：采取在职不脱</w:t>
      </w:r>
      <w:r>
        <w:rPr>
          <w:rFonts w:hint="eastAsia" w:ascii="Times New Roman" w:hAnsi="Times New Roman"/>
          <w:color w:val="auto"/>
          <w:sz w:val="24"/>
        </w:rPr>
        <w:t>产的网络学习方式。</w:t>
      </w:r>
    </w:p>
    <w:p w14:paraId="6877DEE7">
      <w:pPr>
        <w:numPr>
          <w:ilvl w:val="0"/>
          <w:numId w:val="0"/>
        </w:numPr>
        <w:spacing w:line="560" w:lineRule="exact"/>
        <w:ind w:left="283" w:leftChars="0" w:hanging="283" w:firstLineChars="0"/>
        <w:rPr>
          <w:rFonts w:hint="eastAsia" w:ascii="Times New Roman" w:hAnsi="Times New Roman"/>
          <w:sz w:val="24"/>
        </w:rPr>
      </w:pPr>
      <w:r>
        <w:rPr>
          <w:rFonts w:hint="default" w:ascii="Times New Roman" w:hAnsi="Times New Roman" w:eastAsiaTheme="minorEastAsia" w:cstheme="minorBidi"/>
          <w:kern w:val="2"/>
          <w:sz w:val="24"/>
          <w:szCs w:val="24"/>
          <w:lang w:val="en-US" w:eastAsia="zh-CN" w:bidi="ar-SA"/>
        </w:rPr>
        <w:t>2.</w:t>
      </w:r>
      <w:r>
        <w:rPr>
          <w:rFonts w:hint="eastAsia" w:ascii="Times New Roman" w:hAnsi="Times New Roman"/>
          <w:sz w:val="24"/>
        </w:rPr>
        <w:t>学习时间：寒假、暑假或周末集中网络授课。</w:t>
      </w:r>
    </w:p>
    <w:p w14:paraId="050295DC">
      <w:pPr>
        <w:numPr>
          <w:ilvl w:val="0"/>
          <w:numId w:val="1"/>
        </w:numPr>
        <w:spacing w:before="158" w:beforeLines="50"/>
        <w:ind w:left="0" w:leftChars="0" w:firstLine="0" w:firstLineChars="0"/>
        <w:rPr>
          <w:rFonts w:hint="default"/>
          <w:b/>
          <w:bCs/>
          <w:sz w:val="28"/>
          <w:szCs w:val="28"/>
          <w:lang w:val="en-US" w:eastAsia="zh-CN"/>
        </w:rPr>
      </w:pPr>
      <w:r>
        <w:rPr>
          <w:rFonts w:hint="eastAsia" w:asciiTheme="minorHAnsi" w:eastAsiaTheme="minorEastAsia"/>
          <w:b/>
          <w:bCs/>
          <w:sz w:val="28"/>
          <w:szCs w:val="28"/>
          <w:lang w:val="en-US" w:eastAsia="zh-CN"/>
        </w:rPr>
        <w:t>专业优势</w:t>
      </w:r>
    </w:p>
    <w:p w14:paraId="435BB78B">
      <w:pPr>
        <w:numPr>
          <w:ilvl w:val="0"/>
          <w:numId w:val="0"/>
        </w:numPr>
        <w:spacing w:line="560" w:lineRule="exact"/>
        <w:ind w:left="283" w:leftChars="0" w:hanging="283" w:firstLineChars="0"/>
        <w:rPr>
          <w:rFonts w:hint="default" w:ascii="Times New Roman" w:hAnsi="Times New Roman"/>
          <w:sz w:val="24"/>
          <w:lang w:val="en-US" w:eastAsia="zh-CN"/>
        </w:rPr>
      </w:pPr>
      <w:r>
        <w:rPr>
          <w:rFonts w:hint="default" w:ascii="Times New Roman" w:hAnsi="Times New Roman"/>
          <w:sz w:val="24"/>
          <w:lang w:val="en-US" w:eastAsia="zh-CN"/>
        </w:rPr>
        <w:t>【免试入学可申硕】学员达报考条件即可免试入学，满足申硕要求即可申硕考试，边学边考，成绩合格者可获取东华理工大学硕士学位证书；</w:t>
      </w:r>
    </w:p>
    <w:p w14:paraId="4E75086A">
      <w:pPr>
        <w:numPr>
          <w:ilvl w:val="0"/>
          <w:numId w:val="0"/>
        </w:numPr>
        <w:spacing w:line="560" w:lineRule="exact"/>
        <w:ind w:left="283" w:leftChars="0" w:hanging="283" w:firstLineChars="0"/>
        <w:rPr>
          <w:rFonts w:hint="default" w:ascii="Times New Roman" w:hAnsi="Times New Roman"/>
          <w:sz w:val="24"/>
          <w:lang w:val="en-US" w:eastAsia="zh-CN"/>
        </w:rPr>
      </w:pPr>
      <w:r>
        <w:rPr>
          <w:rFonts w:hint="default" w:ascii="Times New Roman" w:hAnsi="Times New Roman"/>
          <w:sz w:val="24"/>
          <w:lang w:val="en-US" w:eastAsia="zh-CN"/>
        </w:rPr>
        <w:t>【证书含金量高】学员所获取学位证书学位网可查，证书可用于继续攻读博士学位、评职称以及公务员考试等个人职场提升用途；</w:t>
      </w:r>
    </w:p>
    <w:p w14:paraId="1119D0EB">
      <w:pPr>
        <w:numPr>
          <w:ilvl w:val="0"/>
          <w:numId w:val="0"/>
        </w:numPr>
        <w:spacing w:line="560" w:lineRule="exact"/>
        <w:ind w:left="283" w:leftChars="0" w:hanging="283" w:firstLineChars="0"/>
        <w:rPr>
          <w:rFonts w:hint="default" w:ascii="Times New Roman" w:hAnsi="Times New Roman"/>
          <w:color w:val="auto"/>
          <w:sz w:val="24"/>
          <w:highlight w:val="none"/>
          <w:lang w:val="en-US" w:eastAsia="zh-CN"/>
        </w:rPr>
      </w:pPr>
      <w:r>
        <w:rPr>
          <w:rFonts w:hint="default" w:ascii="Times New Roman" w:hAnsi="Times New Roman"/>
          <w:color w:val="auto"/>
          <w:sz w:val="24"/>
          <w:highlight w:val="none"/>
          <w:lang w:val="en-US" w:eastAsia="zh-CN"/>
        </w:rPr>
        <w:t>【学费性价比高】申硕费用低于同类高等院校1-2万元；</w:t>
      </w:r>
    </w:p>
    <w:p w14:paraId="033E126E">
      <w:pPr>
        <w:numPr>
          <w:ilvl w:val="0"/>
          <w:numId w:val="0"/>
        </w:numPr>
        <w:spacing w:line="560" w:lineRule="exact"/>
        <w:ind w:left="283" w:leftChars="0" w:hanging="283" w:firstLineChars="0"/>
        <w:rPr>
          <w:rFonts w:hint="default" w:ascii="Times New Roman" w:hAnsi="Times New Roman"/>
          <w:sz w:val="24"/>
          <w:lang w:val="en-US" w:eastAsia="zh-CN"/>
        </w:rPr>
      </w:pPr>
      <w:r>
        <w:rPr>
          <w:rFonts w:hint="default" w:ascii="Times New Roman" w:hAnsi="Times New Roman"/>
          <w:sz w:val="24"/>
          <w:lang w:val="en-US" w:eastAsia="zh-CN"/>
        </w:rPr>
        <w:t>【学习方式灵活】全国远程班，学习方式灵活；</w:t>
      </w:r>
    </w:p>
    <w:p w14:paraId="13A79637">
      <w:pPr>
        <w:numPr>
          <w:ilvl w:val="0"/>
          <w:numId w:val="0"/>
        </w:numPr>
        <w:spacing w:line="560" w:lineRule="exact"/>
        <w:ind w:left="283" w:leftChars="0" w:hanging="283" w:firstLineChars="0"/>
        <w:rPr>
          <w:rFonts w:hint="default" w:ascii="Times New Roman" w:hAnsi="Times New Roman"/>
          <w:sz w:val="24"/>
          <w:lang w:val="en-US" w:eastAsia="zh-CN"/>
        </w:rPr>
      </w:pPr>
      <w:r>
        <w:rPr>
          <w:rFonts w:hint="default" w:ascii="Times New Roman" w:hAnsi="Times New Roman"/>
          <w:sz w:val="24"/>
          <w:lang w:val="en-US" w:eastAsia="zh-CN"/>
        </w:rPr>
        <w:t>【申硕机会多】学校学制保留6年，达申硕条件即可申请4年内每年5月同等学力申硕考试；</w:t>
      </w:r>
    </w:p>
    <w:p w14:paraId="66F8C80C">
      <w:pPr>
        <w:numPr>
          <w:ilvl w:val="0"/>
          <w:numId w:val="0"/>
        </w:numPr>
        <w:spacing w:line="560" w:lineRule="exact"/>
        <w:ind w:left="283" w:leftChars="0" w:hanging="283" w:firstLineChars="0"/>
        <w:rPr>
          <w:rFonts w:hint="default" w:ascii="Times New Roman" w:hAnsi="Times New Roman"/>
          <w:sz w:val="24"/>
          <w:lang w:val="en-US" w:eastAsia="zh-CN"/>
        </w:rPr>
      </w:pPr>
      <w:r>
        <w:rPr>
          <w:rFonts w:hint="default" w:ascii="Times New Roman" w:hAnsi="Times New Roman"/>
          <w:sz w:val="24"/>
          <w:lang w:val="en-US" w:eastAsia="zh-CN"/>
        </w:rPr>
        <w:t>【申硕通过率高】设申硕考前辅导，360度全方位剖析考纲、考点，提高申硕通过率。</w:t>
      </w:r>
    </w:p>
    <w:p w14:paraId="3DA8815F">
      <w:pPr>
        <w:shd w:val="clear"/>
        <w:spacing w:line="560" w:lineRule="exact"/>
        <w:rPr>
          <w:b/>
          <w:bCs/>
          <w:sz w:val="28"/>
          <w:szCs w:val="28"/>
        </w:rPr>
      </w:pPr>
    </w:p>
    <w:p w14:paraId="18F33682">
      <w:pPr>
        <w:numPr>
          <w:ilvl w:val="0"/>
          <w:numId w:val="1"/>
        </w:numPr>
        <w:shd w:val="clear"/>
        <w:spacing w:beforeLines="50"/>
        <w:ind w:left="0" w:leftChars="0" w:firstLine="0" w:firstLineChars="0"/>
        <w:rPr>
          <w:rFonts w:hint="eastAsia" w:ascii="黑体" w:hAnsi="黑体" w:eastAsia="黑体"/>
          <w:sz w:val="32"/>
        </w:rPr>
      </w:pPr>
      <w:r>
        <w:rPr>
          <w:rFonts w:hint="eastAsia"/>
          <w:b/>
          <w:bCs/>
          <w:sz w:val="28"/>
          <w:szCs w:val="28"/>
        </w:rPr>
        <w:t>课程设置</w:t>
      </w:r>
      <w:bookmarkStart w:id="0" w:name="_GoBack"/>
      <w:bookmarkEnd w:id="0"/>
    </w:p>
    <w:p w14:paraId="504FC674">
      <w:pPr>
        <w:shd w:val="clear"/>
        <w:spacing w:afterLines="50" w:line="560" w:lineRule="exact"/>
        <w:jc w:val="center"/>
        <w:rPr>
          <w:rFonts w:ascii="Calibri" w:hAnsi="Calibri"/>
          <w:b/>
          <w:sz w:val="32"/>
          <w:szCs w:val="32"/>
        </w:rPr>
      </w:pPr>
      <w:r>
        <w:rPr>
          <w:rFonts w:hint="eastAsia" w:ascii="黑体" w:hAnsi="黑体" w:eastAsia="黑体"/>
          <w:sz w:val="32"/>
          <w:szCs w:val="32"/>
        </w:rPr>
        <w:t>地质资源与地质工程</w:t>
      </w:r>
      <w:r>
        <w:rPr>
          <w:rFonts w:hint="eastAsia" w:ascii="黑体" w:hAnsi="黑体" w:eastAsia="黑体"/>
          <w:sz w:val="32"/>
          <w:szCs w:val="32"/>
          <w:lang w:val="en-US" w:eastAsia="zh-CN"/>
        </w:rPr>
        <w:t>同等学力研究生</w:t>
      </w:r>
      <w:r>
        <w:rPr>
          <w:rFonts w:hint="eastAsia" w:ascii="黑体" w:hAnsi="黑体" w:eastAsia="黑体"/>
          <w:sz w:val="32"/>
          <w:szCs w:val="32"/>
        </w:rPr>
        <w:t>课程设置与</w:t>
      </w:r>
      <w:r>
        <w:rPr>
          <w:rFonts w:hint="eastAsia" w:ascii="黑体" w:hAnsi="黑体" w:eastAsia="黑体"/>
          <w:sz w:val="32"/>
          <w:szCs w:val="32"/>
          <w:lang w:val="en-US" w:eastAsia="zh-CN"/>
        </w:rPr>
        <w:t>培养</w:t>
      </w:r>
      <w:r>
        <w:rPr>
          <w:rFonts w:hint="eastAsia" w:ascii="黑体" w:hAnsi="黑体" w:eastAsia="黑体"/>
          <w:sz w:val="32"/>
          <w:szCs w:val="32"/>
        </w:rPr>
        <w:t>计划</w:t>
      </w:r>
    </w:p>
    <w:p w14:paraId="1960A5B2">
      <w:pPr>
        <w:shd w:val="clear"/>
        <w:rPr>
          <w:rFonts w:ascii="Calibri" w:hAnsi="Calibri" w:eastAsia="黑体"/>
          <w:b/>
        </w:rPr>
      </w:pPr>
      <w:r>
        <w:rPr>
          <w:rFonts w:hint="eastAsia" w:eastAsia="黑体"/>
        </w:rPr>
        <w:t>学科名称：地质资源与地质工程课程                       学科代码：081800</w:t>
      </w:r>
    </w:p>
    <w:tbl>
      <w:tblPr>
        <w:tblStyle w:val="5"/>
        <w:tblW w:w="8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7"/>
        <w:gridCol w:w="1391"/>
        <w:gridCol w:w="658"/>
        <w:gridCol w:w="2934"/>
        <w:gridCol w:w="658"/>
        <w:gridCol w:w="658"/>
        <w:gridCol w:w="1038"/>
      </w:tblGrid>
      <w:tr w14:paraId="64FE7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1017" w:type="dxa"/>
            <w:tcBorders>
              <w:top w:val="single" w:color="auto" w:sz="4" w:space="0"/>
              <w:left w:val="single" w:color="auto" w:sz="4" w:space="0"/>
              <w:bottom w:val="single" w:color="auto" w:sz="4" w:space="0"/>
              <w:right w:val="single" w:color="auto" w:sz="4" w:space="0"/>
              <w:tl2br w:val="nil"/>
              <w:tr2bl w:val="nil"/>
            </w:tcBorders>
            <w:noWrap/>
            <w:vAlign w:val="center"/>
          </w:tcPr>
          <w:p w14:paraId="4BBF295F">
            <w:pPr>
              <w:shd w:val="clear"/>
              <w:spacing w:line="360" w:lineRule="auto"/>
              <w:jc w:val="center"/>
              <w:rPr>
                <w:rFonts w:ascii="宋体" w:hAnsi="宋体" w:eastAsia="宋体" w:cs="宋体"/>
                <w:b/>
                <w:sz w:val="20"/>
                <w:szCs w:val="28"/>
              </w:rPr>
            </w:pPr>
            <w:r>
              <w:rPr>
                <w:rFonts w:hint="eastAsia" w:ascii="宋体" w:hAnsi="宋体" w:eastAsia="宋体" w:cs="宋体"/>
                <w:b/>
                <w:sz w:val="20"/>
                <w:szCs w:val="28"/>
              </w:rPr>
              <w:t>课程</w:t>
            </w:r>
          </w:p>
          <w:p w14:paraId="74B844E6">
            <w:pPr>
              <w:shd w:val="clear"/>
              <w:spacing w:line="360" w:lineRule="auto"/>
              <w:jc w:val="center"/>
              <w:rPr>
                <w:rFonts w:hint="eastAsia" w:ascii="宋体" w:hAnsi="宋体" w:eastAsia="宋体" w:cs="宋体"/>
                <w:b/>
                <w:sz w:val="20"/>
                <w:szCs w:val="28"/>
              </w:rPr>
            </w:pPr>
            <w:r>
              <w:rPr>
                <w:rFonts w:hint="eastAsia" w:ascii="宋体" w:hAnsi="宋体" w:eastAsia="宋体" w:cs="宋体"/>
                <w:b/>
                <w:sz w:val="20"/>
                <w:szCs w:val="28"/>
              </w:rPr>
              <w:t>类别</w:t>
            </w:r>
          </w:p>
        </w:tc>
        <w:tc>
          <w:tcPr>
            <w:tcW w:w="1391" w:type="dxa"/>
            <w:tcBorders>
              <w:top w:val="single" w:color="auto" w:sz="4" w:space="0"/>
              <w:left w:val="single" w:color="auto" w:sz="4" w:space="0"/>
              <w:bottom w:val="single" w:color="auto" w:sz="4" w:space="0"/>
              <w:right w:val="single" w:color="auto" w:sz="4" w:space="0"/>
              <w:tl2br w:val="nil"/>
              <w:tr2bl w:val="nil"/>
            </w:tcBorders>
            <w:noWrap/>
            <w:vAlign w:val="center"/>
          </w:tcPr>
          <w:p w14:paraId="1DB030C8">
            <w:pPr>
              <w:shd w:val="clear"/>
              <w:spacing w:line="360" w:lineRule="auto"/>
              <w:jc w:val="center"/>
              <w:rPr>
                <w:rFonts w:ascii="宋体" w:hAnsi="宋体" w:eastAsia="宋体" w:cs="宋体"/>
                <w:b/>
                <w:sz w:val="20"/>
                <w:szCs w:val="28"/>
              </w:rPr>
            </w:pPr>
            <w:r>
              <w:rPr>
                <w:rFonts w:hint="eastAsia" w:ascii="宋体" w:hAnsi="宋体" w:eastAsia="宋体" w:cs="宋体"/>
                <w:b/>
                <w:sz w:val="20"/>
                <w:szCs w:val="28"/>
              </w:rPr>
              <w:t>课程编号</w:t>
            </w:r>
          </w:p>
        </w:tc>
        <w:tc>
          <w:tcPr>
            <w:tcW w:w="3592" w:type="dxa"/>
            <w:gridSpan w:val="2"/>
            <w:tcBorders>
              <w:top w:val="single" w:color="auto" w:sz="4" w:space="0"/>
              <w:left w:val="single" w:color="auto" w:sz="4" w:space="0"/>
              <w:bottom w:val="single" w:color="auto" w:sz="4" w:space="0"/>
              <w:right w:val="single" w:color="auto" w:sz="4" w:space="0"/>
              <w:tl2br w:val="nil"/>
              <w:tr2bl w:val="nil"/>
            </w:tcBorders>
            <w:noWrap/>
            <w:vAlign w:val="center"/>
          </w:tcPr>
          <w:p w14:paraId="145FEF0C">
            <w:pPr>
              <w:shd w:val="clear"/>
              <w:spacing w:line="360" w:lineRule="auto"/>
              <w:jc w:val="center"/>
              <w:rPr>
                <w:rFonts w:ascii="宋体" w:hAnsi="宋体" w:eastAsia="宋体" w:cs="宋体"/>
                <w:b/>
                <w:sz w:val="20"/>
                <w:szCs w:val="28"/>
              </w:rPr>
            </w:pPr>
            <w:r>
              <w:rPr>
                <w:rFonts w:hint="eastAsia" w:ascii="宋体" w:hAnsi="宋体" w:eastAsia="宋体" w:cs="宋体"/>
                <w:b/>
                <w:sz w:val="20"/>
                <w:szCs w:val="28"/>
              </w:rPr>
              <w:t>课程名称</w:t>
            </w:r>
          </w:p>
        </w:tc>
        <w:tc>
          <w:tcPr>
            <w:tcW w:w="658" w:type="dxa"/>
            <w:tcBorders>
              <w:top w:val="single" w:color="auto" w:sz="4" w:space="0"/>
              <w:left w:val="single" w:color="auto" w:sz="4" w:space="0"/>
              <w:bottom w:val="single" w:color="auto" w:sz="4" w:space="0"/>
              <w:right w:val="single" w:color="auto" w:sz="4" w:space="0"/>
              <w:tl2br w:val="nil"/>
              <w:tr2bl w:val="nil"/>
            </w:tcBorders>
            <w:noWrap/>
            <w:vAlign w:val="center"/>
          </w:tcPr>
          <w:p w14:paraId="54D47EB1">
            <w:pPr>
              <w:shd w:val="clear"/>
              <w:spacing w:line="360" w:lineRule="auto"/>
              <w:jc w:val="center"/>
              <w:rPr>
                <w:rFonts w:hint="default" w:ascii="宋体" w:hAnsi="宋体" w:eastAsia="宋体" w:cs="宋体"/>
                <w:b/>
                <w:sz w:val="20"/>
                <w:szCs w:val="28"/>
                <w:lang w:val="en-US" w:eastAsia="zh-CN"/>
              </w:rPr>
            </w:pPr>
            <w:r>
              <w:rPr>
                <w:rFonts w:hint="eastAsia" w:ascii="宋体" w:hAnsi="宋体" w:eastAsia="宋体" w:cs="宋体"/>
                <w:b/>
                <w:sz w:val="20"/>
                <w:szCs w:val="28"/>
                <w:lang w:val="en-US" w:eastAsia="zh-CN"/>
              </w:rPr>
              <w:t>学时</w:t>
            </w:r>
          </w:p>
        </w:tc>
        <w:tc>
          <w:tcPr>
            <w:tcW w:w="658" w:type="dxa"/>
            <w:tcBorders>
              <w:top w:val="single" w:color="auto" w:sz="4" w:space="0"/>
              <w:left w:val="single" w:color="auto" w:sz="4" w:space="0"/>
              <w:bottom w:val="single" w:color="auto" w:sz="4" w:space="0"/>
              <w:right w:val="single" w:color="auto" w:sz="4" w:space="0"/>
              <w:tl2br w:val="nil"/>
              <w:tr2bl w:val="nil"/>
            </w:tcBorders>
            <w:noWrap/>
            <w:vAlign w:val="center"/>
          </w:tcPr>
          <w:p w14:paraId="3D7F6F3A">
            <w:pPr>
              <w:shd w:val="clear"/>
              <w:spacing w:line="360" w:lineRule="auto"/>
              <w:jc w:val="center"/>
              <w:rPr>
                <w:rFonts w:ascii="宋体" w:hAnsi="宋体" w:eastAsia="宋体" w:cs="宋体"/>
                <w:b/>
                <w:sz w:val="20"/>
                <w:szCs w:val="28"/>
              </w:rPr>
            </w:pPr>
            <w:r>
              <w:rPr>
                <w:rFonts w:hint="eastAsia" w:ascii="宋体" w:hAnsi="宋体" w:eastAsia="宋体" w:cs="宋体"/>
                <w:b/>
                <w:sz w:val="20"/>
                <w:szCs w:val="28"/>
              </w:rPr>
              <w:t>学</w:t>
            </w:r>
          </w:p>
          <w:p w14:paraId="7545E930">
            <w:pPr>
              <w:shd w:val="clear"/>
              <w:spacing w:line="360" w:lineRule="auto"/>
              <w:jc w:val="center"/>
              <w:rPr>
                <w:rFonts w:ascii="宋体" w:hAnsi="宋体" w:eastAsia="宋体" w:cs="宋体"/>
                <w:b/>
                <w:sz w:val="20"/>
                <w:szCs w:val="28"/>
              </w:rPr>
            </w:pPr>
            <w:r>
              <w:rPr>
                <w:rFonts w:hint="eastAsia" w:ascii="宋体" w:hAnsi="宋体" w:eastAsia="宋体" w:cs="宋体"/>
                <w:b/>
                <w:sz w:val="20"/>
                <w:szCs w:val="28"/>
              </w:rPr>
              <w:t>分</w:t>
            </w:r>
          </w:p>
        </w:tc>
        <w:tc>
          <w:tcPr>
            <w:tcW w:w="1038" w:type="dxa"/>
            <w:tcBorders>
              <w:top w:val="single" w:color="auto" w:sz="4" w:space="0"/>
              <w:left w:val="single" w:color="auto" w:sz="4" w:space="0"/>
              <w:bottom w:val="single" w:color="auto" w:sz="4" w:space="0"/>
              <w:right w:val="single" w:color="auto" w:sz="4" w:space="0"/>
              <w:tl2br w:val="nil"/>
              <w:tr2bl w:val="nil"/>
            </w:tcBorders>
            <w:noWrap/>
            <w:vAlign w:val="center"/>
          </w:tcPr>
          <w:p w14:paraId="7C37EAF4">
            <w:pPr>
              <w:shd w:val="clear"/>
              <w:spacing w:line="360" w:lineRule="auto"/>
              <w:jc w:val="center"/>
              <w:rPr>
                <w:rFonts w:ascii="宋体" w:hAnsi="宋体" w:eastAsia="宋体" w:cs="宋体"/>
                <w:b/>
                <w:sz w:val="20"/>
                <w:szCs w:val="28"/>
              </w:rPr>
            </w:pPr>
            <w:r>
              <w:rPr>
                <w:rFonts w:hint="eastAsia" w:ascii="宋体" w:hAnsi="宋体" w:eastAsia="宋体" w:cs="宋体"/>
                <w:b/>
                <w:sz w:val="20"/>
                <w:szCs w:val="28"/>
              </w:rPr>
              <w:t>考核</w:t>
            </w:r>
          </w:p>
          <w:p w14:paraId="42E883B2">
            <w:pPr>
              <w:shd w:val="clear"/>
              <w:spacing w:line="360" w:lineRule="auto"/>
              <w:jc w:val="center"/>
              <w:rPr>
                <w:rFonts w:ascii="宋体" w:hAnsi="宋体" w:eastAsia="宋体" w:cs="宋体"/>
                <w:b/>
                <w:sz w:val="20"/>
                <w:szCs w:val="28"/>
              </w:rPr>
            </w:pPr>
            <w:r>
              <w:rPr>
                <w:rFonts w:hint="eastAsia" w:ascii="宋体" w:hAnsi="宋体" w:eastAsia="宋体" w:cs="宋体"/>
                <w:b/>
                <w:sz w:val="20"/>
                <w:szCs w:val="28"/>
              </w:rPr>
              <w:t>方式</w:t>
            </w:r>
          </w:p>
        </w:tc>
      </w:tr>
      <w:tr w14:paraId="62016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017" w:type="dxa"/>
            <w:vMerge w:val="restart"/>
            <w:tcBorders>
              <w:top w:val="single" w:color="auto" w:sz="4" w:space="0"/>
              <w:left w:val="single" w:color="auto" w:sz="4" w:space="0"/>
              <w:bottom w:val="single" w:color="auto" w:sz="4" w:space="0"/>
              <w:right w:val="single" w:color="auto" w:sz="4" w:space="0"/>
              <w:tl2br w:val="nil"/>
              <w:tr2bl w:val="nil"/>
            </w:tcBorders>
            <w:noWrap/>
            <w:vAlign w:val="center"/>
          </w:tcPr>
          <w:p w14:paraId="6C3D44A7">
            <w:pPr>
              <w:shd w:val="clear"/>
              <w:spacing w:line="360" w:lineRule="auto"/>
              <w:jc w:val="center"/>
              <w:rPr>
                <w:rFonts w:ascii="宋体" w:hAnsi="宋体" w:eastAsia="宋体" w:cs="宋体"/>
                <w:b/>
                <w:sz w:val="20"/>
                <w:szCs w:val="28"/>
              </w:rPr>
            </w:pPr>
            <w:r>
              <w:rPr>
                <w:rFonts w:hint="eastAsia" w:ascii="宋体" w:hAnsi="宋体" w:eastAsia="宋体" w:cs="宋体"/>
                <w:b/>
                <w:sz w:val="20"/>
                <w:szCs w:val="28"/>
              </w:rPr>
              <w:t>公共</w:t>
            </w:r>
          </w:p>
          <w:p w14:paraId="2E27360C">
            <w:pPr>
              <w:shd w:val="clear"/>
              <w:spacing w:line="360" w:lineRule="auto"/>
              <w:jc w:val="center"/>
              <w:rPr>
                <w:rFonts w:ascii="宋体" w:hAnsi="宋体" w:eastAsia="宋体" w:cs="宋体"/>
                <w:b/>
                <w:sz w:val="20"/>
                <w:szCs w:val="28"/>
              </w:rPr>
            </w:pPr>
            <w:r>
              <w:rPr>
                <w:rFonts w:hint="eastAsia" w:ascii="宋体" w:hAnsi="宋体" w:eastAsia="宋体" w:cs="宋体"/>
                <w:b/>
                <w:sz w:val="20"/>
                <w:szCs w:val="28"/>
              </w:rPr>
              <w:t>必修</w:t>
            </w:r>
          </w:p>
          <w:p w14:paraId="78AE1B25">
            <w:pPr>
              <w:shd w:val="clear"/>
              <w:spacing w:line="360" w:lineRule="auto"/>
              <w:jc w:val="center"/>
              <w:rPr>
                <w:rFonts w:ascii="宋体" w:hAnsi="宋体" w:eastAsia="宋体" w:cs="宋体"/>
                <w:b/>
                <w:sz w:val="20"/>
                <w:szCs w:val="28"/>
              </w:rPr>
            </w:pPr>
            <w:r>
              <w:rPr>
                <w:rFonts w:hint="eastAsia" w:ascii="宋体" w:hAnsi="宋体" w:eastAsia="宋体" w:cs="宋体"/>
                <w:b/>
                <w:sz w:val="20"/>
                <w:szCs w:val="28"/>
              </w:rPr>
              <w:t>课</w:t>
            </w:r>
          </w:p>
        </w:tc>
        <w:tc>
          <w:tcPr>
            <w:tcW w:w="1391" w:type="dxa"/>
            <w:tcBorders>
              <w:top w:val="single" w:color="auto" w:sz="4" w:space="0"/>
              <w:left w:val="single" w:color="auto" w:sz="4" w:space="0"/>
              <w:bottom w:val="single" w:color="auto" w:sz="4" w:space="0"/>
              <w:right w:val="single" w:color="auto" w:sz="4" w:space="0"/>
              <w:tl2br w:val="nil"/>
              <w:tr2bl w:val="nil"/>
            </w:tcBorders>
            <w:noWrap/>
            <w:vAlign w:val="center"/>
          </w:tcPr>
          <w:p w14:paraId="4C48063F">
            <w:pPr>
              <w:shd w:val="clear"/>
              <w:spacing w:line="360" w:lineRule="auto"/>
              <w:jc w:val="center"/>
              <w:rPr>
                <w:rFonts w:hint="default" w:ascii="宋体" w:hAnsi="宋体" w:eastAsia="宋体" w:cs="宋体"/>
                <w:sz w:val="20"/>
                <w:szCs w:val="28"/>
                <w:lang w:val="en-US" w:eastAsia="zh-CN"/>
              </w:rPr>
            </w:pPr>
            <w:r>
              <w:rPr>
                <w:rFonts w:hint="eastAsia" w:ascii="宋体" w:hAnsi="宋体" w:eastAsia="宋体" w:cs="宋体"/>
                <w:sz w:val="20"/>
                <w:szCs w:val="28"/>
                <w:lang w:val="en-US" w:eastAsia="zh-CN"/>
              </w:rPr>
              <w:t>1218010108</w:t>
            </w:r>
          </w:p>
        </w:tc>
        <w:tc>
          <w:tcPr>
            <w:tcW w:w="3592" w:type="dxa"/>
            <w:gridSpan w:val="2"/>
            <w:tcBorders>
              <w:top w:val="single" w:color="auto" w:sz="4" w:space="0"/>
              <w:left w:val="single" w:color="auto" w:sz="4" w:space="0"/>
              <w:bottom w:val="single" w:color="auto" w:sz="4" w:space="0"/>
              <w:right w:val="single" w:color="auto" w:sz="4" w:space="0"/>
              <w:tl2br w:val="nil"/>
              <w:tr2bl w:val="nil"/>
            </w:tcBorders>
            <w:noWrap/>
            <w:vAlign w:val="center"/>
          </w:tcPr>
          <w:p w14:paraId="795C3771">
            <w:pPr>
              <w:shd w:val="clear"/>
              <w:spacing w:line="360" w:lineRule="auto"/>
              <w:rPr>
                <w:rFonts w:ascii="宋体" w:hAnsi="宋体" w:eastAsia="宋体" w:cs="宋体"/>
                <w:sz w:val="20"/>
                <w:szCs w:val="28"/>
              </w:rPr>
            </w:pPr>
            <w:r>
              <w:rPr>
                <w:rFonts w:hint="eastAsia" w:ascii="宋体" w:hAnsi="宋体" w:eastAsia="宋体" w:cs="宋体"/>
                <w:sz w:val="20"/>
                <w:szCs w:val="28"/>
                <w:lang w:val="en-US" w:eastAsia="zh-CN"/>
              </w:rPr>
              <w:t>中国特色社会主义理论与实践</w:t>
            </w:r>
          </w:p>
        </w:tc>
        <w:tc>
          <w:tcPr>
            <w:tcW w:w="658" w:type="dxa"/>
            <w:tcBorders>
              <w:top w:val="single" w:color="auto" w:sz="4" w:space="0"/>
              <w:left w:val="single" w:color="auto" w:sz="4" w:space="0"/>
              <w:bottom w:val="single" w:color="auto" w:sz="4" w:space="0"/>
              <w:right w:val="single" w:color="auto" w:sz="4" w:space="0"/>
              <w:tl2br w:val="nil"/>
              <w:tr2bl w:val="nil"/>
            </w:tcBorders>
            <w:noWrap/>
            <w:vAlign w:val="center"/>
          </w:tcPr>
          <w:p w14:paraId="306A0F28">
            <w:pPr>
              <w:shd w:val="clear"/>
              <w:spacing w:line="360" w:lineRule="auto"/>
              <w:jc w:val="center"/>
              <w:rPr>
                <w:rFonts w:hint="default" w:ascii="宋体" w:hAnsi="宋体" w:eastAsia="宋体" w:cs="宋体"/>
                <w:sz w:val="20"/>
                <w:szCs w:val="28"/>
                <w:lang w:val="en-US" w:eastAsia="zh-CN"/>
              </w:rPr>
            </w:pPr>
            <w:r>
              <w:rPr>
                <w:rFonts w:hint="eastAsia" w:ascii="宋体" w:hAnsi="宋体" w:eastAsia="宋体" w:cs="宋体"/>
                <w:sz w:val="20"/>
                <w:szCs w:val="28"/>
                <w:lang w:val="en-US" w:eastAsia="zh-CN"/>
              </w:rPr>
              <w:t>32</w:t>
            </w:r>
          </w:p>
        </w:tc>
        <w:tc>
          <w:tcPr>
            <w:tcW w:w="658" w:type="dxa"/>
            <w:tcBorders>
              <w:top w:val="single" w:color="auto" w:sz="4" w:space="0"/>
              <w:left w:val="single" w:color="auto" w:sz="4" w:space="0"/>
              <w:bottom w:val="single" w:color="auto" w:sz="4" w:space="0"/>
              <w:right w:val="single" w:color="auto" w:sz="4" w:space="0"/>
              <w:tl2br w:val="nil"/>
              <w:tr2bl w:val="nil"/>
            </w:tcBorders>
            <w:noWrap/>
            <w:vAlign w:val="center"/>
          </w:tcPr>
          <w:p w14:paraId="35304C81">
            <w:pPr>
              <w:shd w:val="clear"/>
              <w:spacing w:line="360" w:lineRule="auto"/>
              <w:jc w:val="center"/>
              <w:rPr>
                <w:rFonts w:ascii="宋体" w:hAnsi="宋体" w:eastAsia="宋体" w:cs="宋体"/>
                <w:sz w:val="20"/>
                <w:szCs w:val="28"/>
              </w:rPr>
            </w:pPr>
            <w:r>
              <w:rPr>
                <w:rFonts w:hint="eastAsia" w:ascii="宋体" w:hAnsi="宋体" w:eastAsia="宋体" w:cs="宋体"/>
                <w:sz w:val="20"/>
                <w:szCs w:val="28"/>
              </w:rPr>
              <w:t>2</w:t>
            </w:r>
          </w:p>
        </w:tc>
        <w:tc>
          <w:tcPr>
            <w:tcW w:w="1038" w:type="dxa"/>
            <w:tcBorders>
              <w:top w:val="single" w:color="auto" w:sz="4" w:space="0"/>
              <w:left w:val="single" w:color="auto" w:sz="4" w:space="0"/>
              <w:bottom w:val="single" w:color="auto" w:sz="4" w:space="0"/>
              <w:right w:val="single" w:color="auto" w:sz="4" w:space="0"/>
              <w:tl2br w:val="nil"/>
              <w:tr2bl w:val="nil"/>
            </w:tcBorders>
            <w:noWrap/>
            <w:vAlign w:val="center"/>
          </w:tcPr>
          <w:p w14:paraId="362BFF63">
            <w:pPr>
              <w:shd w:val="clear"/>
              <w:spacing w:line="360" w:lineRule="auto"/>
              <w:jc w:val="center"/>
              <w:rPr>
                <w:rFonts w:ascii="宋体" w:hAnsi="宋体" w:eastAsia="宋体" w:cs="宋体"/>
                <w:sz w:val="20"/>
                <w:szCs w:val="28"/>
              </w:rPr>
            </w:pPr>
            <w:r>
              <w:rPr>
                <w:rFonts w:hint="eastAsia" w:ascii="宋体" w:hAnsi="宋体" w:eastAsia="宋体" w:cs="宋体"/>
                <w:sz w:val="20"/>
                <w:szCs w:val="28"/>
              </w:rPr>
              <w:t>考试</w:t>
            </w:r>
          </w:p>
        </w:tc>
      </w:tr>
      <w:tr w14:paraId="1554C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1017" w:type="dxa"/>
            <w:vMerge w:val="continue"/>
            <w:tcBorders>
              <w:top w:val="single" w:color="auto" w:sz="4" w:space="0"/>
              <w:left w:val="single" w:color="auto" w:sz="4" w:space="0"/>
              <w:bottom w:val="single" w:color="auto" w:sz="4" w:space="0"/>
              <w:right w:val="single" w:color="auto" w:sz="4" w:space="0"/>
              <w:tl2br w:val="nil"/>
              <w:tr2bl w:val="nil"/>
            </w:tcBorders>
            <w:noWrap/>
            <w:vAlign w:val="center"/>
          </w:tcPr>
          <w:p w14:paraId="49316D0B">
            <w:pPr>
              <w:shd w:val="clear"/>
              <w:spacing w:line="360" w:lineRule="auto"/>
              <w:jc w:val="center"/>
              <w:rPr>
                <w:rFonts w:ascii="宋体" w:hAnsi="宋体" w:eastAsia="宋体" w:cs="宋体"/>
                <w:b/>
                <w:sz w:val="20"/>
                <w:szCs w:val="28"/>
              </w:rPr>
            </w:pPr>
          </w:p>
        </w:tc>
        <w:tc>
          <w:tcPr>
            <w:tcW w:w="1391" w:type="dxa"/>
            <w:tcBorders>
              <w:top w:val="single" w:color="auto" w:sz="4" w:space="0"/>
              <w:left w:val="single" w:color="auto" w:sz="4" w:space="0"/>
              <w:bottom w:val="single" w:color="auto" w:sz="4" w:space="0"/>
              <w:right w:val="single" w:color="auto" w:sz="4" w:space="0"/>
              <w:tl2br w:val="nil"/>
              <w:tr2bl w:val="nil"/>
            </w:tcBorders>
            <w:noWrap/>
            <w:vAlign w:val="center"/>
          </w:tcPr>
          <w:p w14:paraId="747ADE1A">
            <w:pPr>
              <w:shd w:val="clear"/>
              <w:spacing w:line="360" w:lineRule="auto"/>
              <w:jc w:val="center"/>
              <w:rPr>
                <w:rFonts w:ascii="宋体" w:hAnsi="宋体" w:eastAsia="宋体" w:cs="宋体"/>
                <w:sz w:val="20"/>
                <w:szCs w:val="28"/>
              </w:rPr>
            </w:pPr>
            <w:r>
              <w:rPr>
                <w:rFonts w:hint="eastAsia" w:ascii="宋体" w:hAnsi="宋体" w:eastAsia="宋体" w:cs="宋体"/>
                <w:sz w:val="20"/>
                <w:szCs w:val="28"/>
                <w:lang w:val="en-US" w:eastAsia="zh-CN"/>
              </w:rPr>
              <w:t>1218010208</w:t>
            </w:r>
          </w:p>
        </w:tc>
        <w:tc>
          <w:tcPr>
            <w:tcW w:w="3592" w:type="dxa"/>
            <w:gridSpan w:val="2"/>
            <w:tcBorders>
              <w:top w:val="single" w:color="auto" w:sz="4" w:space="0"/>
              <w:left w:val="single" w:color="auto" w:sz="4" w:space="0"/>
              <w:bottom w:val="single" w:color="auto" w:sz="4" w:space="0"/>
              <w:right w:val="single" w:color="auto" w:sz="4" w:space="0"/>
              <w:tl2br w:val="nil"/>
              <w:tr2bl w:val="nil"/>
            </w:tcBorders>
            <w:noWrap/>
            <w:vAlign w:val="center"/>
          </w:tcPr>
          <w:p w14:paraId="5DDFF115">
            <w:pPr>
              <w:shd w:val="clear"/>
              <w:spacing w:line="360" w:lineRule="auto"/>
              <w:rPr>
                <w:rFonts w:hint="default" w:ascii="宋体" w:hAnsi="宋体" w:eastAsia="宋体" w:cs="宋体"/>
                <w:sz w:val="20"/>
                <w:szCs w:val="28"/>
                <w:lang w:val="en-US" w:eastAsia="zh-CN"/>
              </w:rPr>
            </w:pPr>
            <w:r>
              <w:rPr>
                <w:rFonts w:hint="eastAsia" w:ascii="宋体" w:hAnsi="宋体" w:eastAsia="宋体" w:cs="宋体"/>
                <w:sz w:val="20"/>
                <w:szCs w:val="28"/>
                <w:lang w:val="en-US" w:eastAsia="zh-CN"/>
              </w:rPr>
              <w:t>自然辩证法概论</w:t>
            </w:r>
          </w:p>
        </w:tc>
        <w:tc>
          <w:tcPr>
            <w:tcW w:w="658" w:type="dxa"/>
            <w:tcBorders>
              <w:top w:val="single" w:color="auto" w:sz="4" w:space="0"/>
              <w:left w:val="single" w:color="auto" w:sz="4" w:space="0"/>
              <w:bottom w:val="single" w:color="auto" w:sz="4" w:space="0"/>
              <w:right w:val="single" w:color="auto" w:sz="4" w:space="0"/>
              <w:tl2br w:val="nil"/>
              <w:tr2bl w:val="nil"/>
            </w:tcBorders>
            <w:noWrap/>
            <w:vAlign w:val="center"/>
          </w:tcPr>
          <w:p w14:paraId="02E210CF">
            <w:pPr>
              <w:shd w:val="clear"/>
              <w:spacing w:line="360" w:lineRule="auto"/>
              <w:jc w:val="center"/>
              <w:rPr>
                <w:rFonts w:hint="default" w:ascii="宋体" w:hAnsi="宋体" w:eastAsia="宋体" w:cs="宋体"/>
                <w:sz w:val="20"/>
                <w:szCs w:val="28"/>
                <w:lang w:val="en-US" w:eastAsia="zh-CN"/>
              </w:rPr>
            </w:pPr>
            <w:r>
              <w:rPr>
                <w:rFonts w:hint="eastAsia" w:ascii="宋体" w:hAnsi="宋体" w:eastAsia="宋体" w:cs="宋体"/>
                <w:sz w:val="20"/>
                <w:szCs w:val="28"/>
                <w:lang w:val="en-US" w:eastAsia="zh-CN"/>
              </w:rPr>
              <w:t>32</w:t>
            </w:r>
          </w:p>
        </w:tc>
        <w:tc>
          <w:tcPr>
            <w:tcW w:w="658" w:type="dxa"/>
            <w:tcBorders>
              <w:top w:val="single" w:color="auto" w:sz="4" w:space="0"/>
              <w:left w:val="single" w:color="auto" w:sz="4" w:space="0"/>
              <w:bottom w:val="single" w:color="auto" w:sz="4" w:space="0"/>
              <w:right w:val="single" w:color="auto" w:sz="4" w:space="0"/>
              <w:tl2br w:val="nil"/>
              <w:tr2bl w:val="nil"/>
            </w:tcBorders>
            <w:noWrap/>
            <w:vAlign w:val="center"/>
          </w:tcPr>
          <w:p w14:paraId="2C94C63C">
            <w:pPr>
              <w:shd w:val="clear"/>
              <w:spacing w:line="360" w:lineRule="auto"/>
              <w:jc w:val="center"/>
              <w:rPr>
                <w:rFonts w:hint="eastAsia" w:ascii="宋体" w:hAnsi="宋体" w:eastAsia="宋体" w:cs="宋体"/>
                <w:sz w:val="20"/>
                <w:szCs w:val="28"/>
                <w:lang w:eastAsia="zh-CN"/>
              </w:rPr>
            </w:pPr>
            <w:r>
              <w:rPr>
                <w:rFonts w:hint="eastAsia" w:ascii="宋体" w:hAnsi="宋体" w:eastAsia="宋体" w:cs="宋体"/>
                <w:sz w:val="20"/>
                <w:szCs w:val="28"/>
                <w:lang w:val="en-US" w:eastAsia="zh-CN"/>
              </w:rPr>
              <w:t>2</w:t>
            </w:r>
          </w:p>
        </w:tc>
        <w:tc>
          <w:tcPr>
            <w:tcW w:w="1038" w:type="dxa"/>
            <w:tcBorders>
              <w:top w:val="single" w:color="auto" w:sz="4" w:space="0"/>
              <w:left w:val="single" w:color="auto" w:sz="4" w:space="0"/>
              <w:bottom w:val="single" w:color="auto" w:sz="4" w:space="0"/>
              <w:right w:val="single" w:color="auto" w:sz="4" w:space="0"/>
              <w:tl2br w:val="nil"/>
              <w:tr2bl w:val="nil"/>
            </w:tcBorders>
            <w:noWrap/>
            <w:vAlign w:val="center"/>
          </w:tcPr>
          <w:p w14:paraId="0C7D37F0">
            <w:pPr>
              <w:shd w:val="clear"/>
              <w:spacing w:line="360" w:lineRule="auto"/>
              <w:jc w:val="center"/>
              <w:rPr>
                <w:rFonts w:ascii="宋体" w:hAnsi="宋体" w:eastAsia="宋体" w:cs="宋体"/>
                <w:sz w:val="20"/>
                <w:szCs w:val="28"/>
              </w:rPr>
            </w:pPr>
            <w:r>
              <w:rPr>
                <w:rFonts w:hint="eastAsia" w:ascii="宋体" w:hAnsi="宋体" w:eastAsia="宋体" w:cs="宋体"/>
                <w:sz w:val="20"/>
                <w:szCs w:val="28"/>
              </w:rPr>
              <w:t>考试</w:t>
            </w:r>
          </w:p>
        </w:tc>
      </w:tr>
      <w:tr w14:paraId="6EAD3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1017" w:type="dxa"/>
            <w:vMerge w:val="continue"/>
            <w:tcBorders>
              <w:top w:val="single" w:color="auto" w:sz="4" w:space="0"/>
              <w:left w:val="single" w:color="auto" w:sz="4" w:space="0"/>
              <w:bottom w:val="single" w:color="auto" w:sz="4" w:space="0"/>
              <w:right w:val="single" w:color="auto" w:sz="4" w:space="0"/>
              <w:tl2br w:val="nil"/>
              <w:tr2bl w:val="nil"/>
            </w:tcBorders>
            <w:noWrap/>
            <w:vAlign w:val="center"/>
          </w:tcPr>
          <w:p w14:paraId="2F7AC9A6">
            <w:pPr>
              <w:shd w:val="clear"/>
              <w:spacing w:line="360" w:lineRule="auto"/>
              <w:jc w:val="center"/>
              <w:rPr>
                <w:rFonts w:ascii="宋体" w:hAnsi="宋体" w:eastAsia="宋体" w:cs="宋体"/>
                <w:b/>
                <w:sz w:val="20"/>
                <w:szCs w:val="28"/>
              </w:rPr>
            </w:pPr>
          </w:p>
        </w:tc>
        <w:tc>
          <w:tcPr>
            <w:tcW w:w="1391" w:type="dxa"/>
            <w:tcBorders>
              <w:top w:val="single" w:color="auto" w:sz="4" w:space="0"/>
              <w:left w:val="single" w:color="auto" w:sz="4" w:space="0"/>
              <w:bottom w:val="single" w:color="auto" w:sz="4" w:space="0"/>
              <w:right w:val="single" w:color="auto" w:sz="4" w:space="0"/>
              <w:tl2br w:val="nil"/>
              <w:tr2bl w:val="nil"/>
            </w:tcBorders>
            <w:noWrap/>
            <w:vAlign w:val="center"/>
          </w:tcPr>
          <w:p w14:paraId="25659B03">
            <w:pPr>
              <w:shd w:val="clear"/>
              <w:spacing w:line="360" w:lineRule="auto"/>
              <w:jc w:val="center"/>
              <w:rPr>
                <w:rFonts w:hint="default" w:ascii="宋体" w:hAnsi="宋体" w:eastAsia="宋体" w:cs="宋体"/>
                <w:sz w:val="20"/>
                <w:szCs w:val="28"/>
                <w:lang w:val="en-US" w:eastAsia="zh-CN"/>
              </w:rPr>
            </w:pPr>
            <w:r>
              <w:rPr>
                <w:rFonts w:hint="eastAsia" w:ascii="宋体" w:hAnsi="宋体" w:eastAsia="宋体" w:cs="宋体"/>
                <w:sz w:val="20"/>
                <w:szCs w:val="28"/>
              </w:rPr>
              <w:t>1</w:t>
            </w:r>
            <w:r>
              <w:rPr>
                <w:rFonts w:hint="eastAsia" w:ascii="宋体" w:hAnsi="宋体" w:eastAsia="宋体" w:cs="宋体"/>
                <w:sz w:val="20"/>
                <w:szCs w:val="28"/>
                <w:lang w:val="en-US" w:eastAsia="zh-CN"/>
              </w:rPr>
              <w:t>209010108</w:t>
            </w:r>
          </w:p>
        </w:tc>
        <w:tc>
          <w:tcPr>
            <w:tcW w:w="3592" w:type="dxa"/>
            <w:gridSpan w:val="2"/>
            <w:tcBorders>
              <w:top w:val="single" w:color="auto" w:sz="4" w:space="0"/>
              <w:left w:val="single" w:color="auto" w:sz="4" w:space="0"/>
              <w:bottom w:val="single" w:color="auto" w:sz="4" w:space="0"/>
              <w:right w:val="single" w:color="auto" w:sz="4" w:space="0"/>
              <w:tl2br w:val="nil"/>
              <w:tr2bl w:val="nil"/>
            </w:tcBorders>
            <w:noWrap/>
            <w:vAlign w:val="center"/>
          </w:tcPr>
          <w:p w14:paraId="2EC666DA">
            <w:pPr>
              <w:shd w:val="clear"/>
              <w:spacing w:line="360" w:lineRule="auto"/>
              <w:rPr>
                <w:rFonts w:hint="eastAsia" w:ascii="宋体" w:hAnsi="宋体" w:eastAsia="宋体" w:cs="宋体"/>
                <w:sz w:val="20"/>
                <w:szCs w:val="28"/>
                <w:lang w:val="en-US" w:eastAsia="zh-CN"/>
              </w:rPr>
            </w:pPr>
            <w:r>
              <w:rPr>
                <w:rFonts w:hint="eastAsia" w:ascii="宋体" w:hAnsi="宋体" w:eastAsia="宋体" w:cs="宋体"/>
                <w:sz w:val="20"/>
                <w:szCs w:val="28"/>
                <w:lang w:val="en-US" w:eastAsia="zh-CN"/>
              </w:rPr>
              <w:t>英语（Ⅰ、Ⅱ）</w:t>
            </w:r>
          </w:p>
        </w:tc>
        <w:tc>
          <w:tcPr>
            <w:tcW w:w="658" w:type="dxa"/>
            <w:tcBorders>
              <w:top w:val="single" w:color="auto" w:sz="4" w:space="0"/>
              <w:left w:val="single" w:color="auto" w:sz="4" w:space="0"/>
              <w:bottom w:val="single" w:color="auto" w:sz="4" w:space="0"/>
              <w:right w:val="single" w:color="auto" w:sz="4" w:space="0"/>
              <w:tl2br w:val="nil"/>
              <w:tr2bl w:val="nil"/>
            </w:tcBorders>
            <w:noWrap/>
            <w:vAlign w:val="center"/>
          </w:tcPr>
          <w:p w14:paraId="7A25C566">
            <w:pPr>
              <w:shd w:val="clear"/>
              <w:spacing w:line="360" w:lineRule="auto"/>
              <w:jc w:val="center"/>
              <w:rPr>
                <w:rFonts w:hint="default" w:ascii="宋体" w:hAnsi="宋体" w:eastAsia="宋体" w:cs="宋体"/>
                <w:sz w:val="20"/>
                <w:szCs w:val="28"/>
                <w:lang w:val="en-US" w:eastAsia="zh-CN"/>
              </w:rPr>
            </w:pPr>
            <w:r>
              <w:rPr>
                <w:rFonts w:hint="eastAsia" w:ascii="宋体" w:hAnsi="宋体" w:eastAsia="宋体" w:cs="宋体"/>
                <w:sz w:val="20"/>
                <w:szCs w:val="28"/>
                <w:lang w:val="en-US" w:eastAsia="zh-CN"/>
              </w:rPr>
              <w:t>144</w:t>
            </w:r>
          </w:p>
        </w:tc>
        <w:tc>
          <w:tcPr>
            <w:tcW w:w="658" w:type="dxa"/>
            <w:tcBorders>
              <w:top w:val="single" w:color="auto" w:sz="4" w:space="0"/>
              <w:left w:val="single" w:color="auto" w:sz="4" w:space="0"/>
              <w:bottom w:val="single" w:color="auto" w:sz="4" w:space="0"/>
              <w:right w:val="single" w:color="auto" w:sz="4" w:space="0"/>
              <w:tl2br w:val="nil"/>
              <w:tr2bl w:val="nil"/>
            </w:tcBorders>
            <w:noWrap/>
            <w:vAlign w:val="center"/>
          </w:tcPr>
          <w:p w14:paraId="0A4C1B00">
            <w:pPr>
              <w:shd w:val="clear"/>
              <w:spacing w:line="360" w:lineRule="auto"/>
              <w:jc w:val="center"/>
              <w:rPr>
                <w:rFonts w:hint="eastAsia" w:ascii="宋体" w:hAnsi="宋体" w:eastAsia="宋体" w:cs="宋体"/>
                <w:sz w:val="20"/>
                <w:szCs w:val="28"/>
                <w:lang w:eastAsia="zh-CN"/>
              </w:rPr>
            </w:pPr>
            <w:r>
              <w:rPr>
                <w:rFonts w:hint="eastAsia" w:ascii="宋体" w:hAnsi="宋体" w:eastAsia="宋体" w:cs="宋体"/>
                <w:sz w:val="20"/>
                <w:szCs w:val="28"/>
                <w:lang w:val="en-US" w:eastAsia="zh-CN"/>
              </w:rPr>
              <w:t>4</w:t>
            </w:r>
          </w:p>
        </w:tc>
        <w:tc>
          <w:tcPr>
            <w:tcW w:w="1038" w:type="dxa"/>
            <w:tcBorders>
              <w:top w:val="single" w:color="auto" w:sz="4" w:space="0"/>
              <w:left w:val="single" w:color="auto" w:sz="4" w:space="0"/>
              <w:bottom w:val="single" w:color="auto" w:sz="4" w:space="0"/>
              <w:right w:val="single" w:color="auto" w:sz="4" w:space="0"/>
              <w:tl2br w:val="nil"/>
              <w:tr2bl w:val="nil"/>
            </w:tcBorders>
            <w:noWrap/>
            <w:vAlign w:val="center"/>
          </w:tcPr>
          <w:p w14:paraId="2F975F2C">
            <w:pPr>
              <w:shd w:val="clear"/>
              <w:spacing w:line="360" w:lineRule="auto"/>
              <w:jc w:val="center"/>
              <w:rPr>
                <w:rFonts w:ascii="宋体" w:hAnsi="宋体" w:eastAsia="宋体" w:cs="宋体"/>
                <w:sz w:val="20"/>
                <w:szCs w:val="28"/>
              </w:rPr>
            </w:pPr>
            <w:r>
              <w:rPr>
                <w:rFonts w:hint="eastAsia" w:ascii="宋体" w:hAnsi="宋体" w:eastAsia="宋体" w:cs="宋体"/>
                <w:sz w:val="20"/>
                <w:szCs w:val="28"/>
              </w:rPr>
              <w:t>考试</w:t>
            </w:r>
          </w:p>
        </w:tc>
      </w:tr>
      <w:tr w14:paraId="3A2B2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017" w:type="dxa"/>
            <w:vMerge w:val="restart"/>
            <w:tcBorders>
              <w:top w:val="single" w:color="auto" w:sz="4" w:space="0"/>
              <w:left w:val="single" w:color="auto" w:sz="4" w:space="0"/>
              <w:bottom w:val="single" w:color="auto" w:sz="4" w:space="0"/>
              <w:right w:val="single" w:color="auto" w:sz="4" w:space="0"/>
              <w:tl2br w:val="nil"/>
              <w:tr2bl w:val="nil"/>
            </w:tcBorders>
            <w:noWrap/>
            <w:vAlign w:val="center"/>
          </w:tcPr>
          <w:p w14:paraId="0F2B5431">
            <w:pPr>
              <w:shd w:val="clear"/>
              <w:spacing w:line="360" w:lineRule="auto"/>
              <w:jc w:val="center"/>
              <w:rPr>
                <w:rFonts w:hint="default" w:ascii="宋体" w:hAnsi="宋体" w:eastAsia="宋体" w:cs="宋体"/>
                <w:b/>
                <w:color w:val="auto"/>
                <w:sz w:val="20"/>
                <w:szCs w:val="20"/>
                <w:lang w:val="en-US" w:eastAsia="zh-CN"/>
              </w:rPr>
            </w:pPr>
            <w:r>
              <w:rPr>
                <w:rFonts w:hint="eastAsia" w:ascii="宋体" w:hAnsi="宋体" w:eastAsia="宋体" w:cs="宋体"/>
                <w:b/>
                <w:color w:val="auto"/>
                <w:sz w:val="20"/>
                <w:szCs w:val="20"/>
                <w:lang w:val="en-US" w:eastAsia="zh-CN"/>
              </w:rPr>
              <w:t>专业基础课</w:t>
            </w:r>
          </w:p>
        </w:tc>
        <w:tc>
          <w:tcPr>
            <w:tcW w:w="1391" w:type="dxa"/>
            <w:tcBorders>
              <w:top w:val="single" w:color="auto" w:sz="4" w:space="0"/>
              <w:left w:val="single" w:color="auto" w:sz="4" w:space="0"/>
              <w:bottom w:val="single" w:color="auto" w:sz="4" w:space="0"/>
              <w:right w:val="single" w:color="auto" w:sz="4" w:space="0"/>
              <w:tl2br w:val="nil"/>
              <w:tr2bl w:val="nil"/>
            </w:tcBorders>
            <w:noWrap/>
            <w:vAlign w:val="center"/>
          </w:tcPr>
          <w:p w14:paraId="19955346">
            <w:pPr>
              <w:shd w:val="clear"/>
              <w:spacing w:line="360" w:lineRule="auto"/>
              <w:jc w:val="center"/>
              <w:rPr>
                <w:rFonts w:hint="eastAsia" w:ascii="宋体" w:hAnsi="宋体" w:eastAsia="宋体" w:cs="宋体"/>
                <w:sz w:val="20"/>
                <w:szCs w:val="28"/>
                <w:lang w:val="en-US" w:eastAsia="zh-CN"/>
              </w:rPr>
            </w:pPr>
            <w:r>
              <w:rPr>
                <w:rFonts w:hint="eastAsia" w:ascii="宋体" w:hAnsi="宋体" w:eastAsia="宋体" w:cs="宋体"/>
                <w:sz w:val="20"/>
                <w:szCs w:val="28"/>
                <w:lang w:val="en-US" w:eastAsia="zh-CN"/>
              </w:rPr>
              <w:t>12030101</w:t>
            </w:r>
          </w:p>
        </w:tc>
        <w:tc>
          <w:tcPr>
            <w:tcW w:w="3592"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noWrap/>
            <w:vAlign w:val="center"/>
          </w:tcPr>
          <w:p w14:paraId="7AACD134">
            <w:pPr>
              <w:shd w:val="clear"/>
              <w:spacing w:line="360" w:lineRule="auto"/>
              <w:rPr>
                <w:rFonts w:hint="eastAsia" w:ascii="宋体" w:hAnsi="宋体" w:eastAsia="宋体" w:cs="宋体"/>
                <w:kern w:val="2"/>
                <w:sz w:val="20"/>
                <w:szCs w:val="28"/>
                <w:lang w:val="en-US" w:eastAsia="zh-CN" w:bidi="ar-SA"/>
              </w:rPr>
            </w:pPr>
            <w:r>
              <w:rPr>
                <w:rFonts w:hint="eastAsia" w:ascii="宋体" w:hAnsi="宋体" w:eastAsia="宋体" w:cs="宋体"/>
                <w:sz w:val="20"/>
                <w:szCs w:val="28"/>
                <w:lang w:val="en-US" w:eastAsia="zh-CN"/>
              </w:rPr>
              <w:t>现代水文地质学</w:t>
            </w:r>
          </w:p>
        </w:tc>
        <w:tc>
          <w:tcPr>
            <w:tcW w:w="658" w:type="dxa"/>
            <w:tcBorders>
              <w:top w:val="single" w:color="auto" w:sz="4" w:space="0"/>
              <w:left w:val="single" w:color="auto" w:sz="4" w:space="0"/>
              <w:bottom w:val="single" w:color="auto" w:sz="4" w:space="0"/>
              <w:right w:val="single" w:color="auto" w:sz="4" w:space="0"/>
              <w:tl2br w:val="nil"/>
              <w:tr2bl w:val="nil"/>
            </w:tcBorders>
            <w:noWrap/>
            <w:vAlign w:val="center"/>
          </w:tcPr>
          <w:p w14:paraId="176FCD82">
            <w:pPr>
              <w:shd w:val="clear"/>
              <w:spacing w:line="360" w:lineRule="auto"/>
              <w:jc w:val="center"/>
              <w:rPr>
                <w:rFonts w:hint="default" w:ascii="宋体" w:hAnsi="宋体" w:eastAsia="宋体" w:cs="宋体"/>
                <w:sz w:val="20"/>
                <w:szCs w:val="28"/>
                <w:lang w:val="en-US" w:eastAsia="zh-CN"/>
              </w:rPr>
            </w:pPr>
            <w:r>
              <w:rPr>
                <w:rFonts w:hint="eastAsia" w:ascii="宋体" w:hAnsi="宋体" w:eastAsia="宋体" w:cs="宋体"/>
                <w:sz w:val="20"/>
                <w:szCs w:val="28"/>
                <w:lang w:val="en-US" w:eastAsia="zh-CN"/>
              </w:rPr>
              <w:t>32</w:t>
            </w:r>
          </w:p>
        </w:tc>
        <w:tc>
          <w:tcPr>
            <w:tcW w:w="658" w:type="dxa"/>
            <w:tcBorders>
              <w:top w:val="single" w:color="auto" w:sz="4" w:space="0"/>
              <w:left w:val="single" w:color="auto" w:sz="4" w:space="0"/>
              <w:bottom w:val="single" w:color="auto" w:sz="4" w:space="0"/>
              <w:right w:val="single" w:color="auto" w:sz="4" w:space="0"/>
              <w:tl2br w:val="nil"/>
              <w:tr2bl w:val="nil"/>
            </w:tcBorders>
            <w:noWrap/>
            <w:vAlign w:val="center"/>
          </w:tcPr>
          <w:p w14:paraId="6C6D5507">
            <w:pPr>
              <w:shd w:val="clear"/>
              <w:spacing w:line="360" w:lineRule="auto"/>
              <w:jc w:val="center"/>
              <w:rPr>
                <w:rFonts w:hint="eastAsia" w:ascii="宋体" w:hAnsi="宋体" w:eastAsia="宋体" w:cs="宋体"/>
                <w:kern w:val="2"/>
                <w:sz w:val="20"/>
                <w:szCs w:val="28"/>
                <w:lang w:val="en-US" w:eastAsia="zh-CN" w:bidi="ar-SA"/>
              </w:rPr>
            </w:pPr>
            <w:r>
              <w:rPr>
                <w:rFonts w:hint="eastAsia" w:ascii="宋体" w:hAnsi="宋体" w:eastAsia="宋体" w:cs="宋体"/>
                <w:sz w:val="20"/>
                <w:szCs w:val="28"/>
              </w:rPr>
              <w:t>2</w:t>
            </w:r>
          </w:p>
        </w:tc>
        <w:tc>
          <w:tcPr>
            <w:tcW w:w="1038" w:type="dxa"/>
            <w:tcBorders>
              <w:top w:val="single" w:color="auto" w:sz="4" w:space="0"/>
              <w:left w:val="single" w:color="auto" w:sz="4" w:space="0"/>
              <w:bottom w:val="single" w:color="auto" w:sz="4" w:space="0"/>
              <w:right w:val="single" w:color="auto" w:sz="4" w:space="0"/>
              <w:tl2br w:val="nil"/>
              <w:tr2bl w:val="nil"/>
            </w:tcBorders>
            <w:noWrap/>
            <w:vAlign w:val="center"/>
          </w:tcPr>
          <w:p w14:paraId="14A5FAF0">
            <w:pPr>
              <w:shd w:val="clear"/>
              <w:spacing w:line="360" w:lineRule="auto"/>
              <w:jc w:val="center"/>
              <w:rPr>
                <w:rFonts w:hint="eastAsia" w:ascii="宋体" w:hAnsi="宋体" w:eastAsia="宋体" w:cs="宋体"/>
                <w:kern w:val="2"/>
                <w:sz w:val="20"/>
                <w:szCs w:val="28"/>
                <w:lang w:val="en-US" w:eastAsia="zh-CN" w:bidi="ar-SA"/>
              </w:rPr>
            </w:pPr>
            <w:r>
              <w:rPr>
                <w:rFonts w:hint="eastAsia" w:ascii="宋体" w:hAnsi="宋体" w:eastAsia="宋体" w:cs="宋体"/>
                <w:sz w:val="20"/>
                <w:szCs w:val="28"/>
              </w:rPr>
              <w:t>考试</w:t>
            </w:r>
          </w:p>
        </w:tc>
      </w:tr>
      <w:tr w14:paraId="4B414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017" w:type="dxa"/>
            <w:vMerge w:val="continue"/>
            <w:tcBorders>
              <w:top w:val="single" w:color="auto" w:sz="4" w:space="0"/>
              <w:left w:val="single" w:color="auto" w:sz="4" w:space="0"/>
              <w:bottom w:val="single" w:color="auto" w:sz="4" w:space="0"/>
              <w:right w:val="single" w:color="auto" w:sz="4" w:space="0"/>
              <w:tl2br w:val="nil"/>
              <w:tr2bl w:val="nil"/>
            </w:tcBorders>
            <w:noWrap/>
            <w:vAlign w:val="center"/>
          </w:tcPr>
          <w:p w14:paraId="447565B1">
            <w:pPr>
              <w:shd w:val="clear"/>
              <w:spacing w:line="360" w:lineRule="auto"/>
              <w:jc w:val="center"/>
              <w:rPr>
                <w:rFonts w:hint="eastAsia" w:ascii="宋体" w:hAnsi="宋体" w:eastAsia="宋体" w:cs="宋体"/>
                <w:b/>
                <w:color w:val="auto"/>
                <w:sz w:val="20"/>
                <w:szCs w:val="20"/>
              </w:rPr>
            </w:pPr>
          </w:p>
        </w:tc>
        <w:tc>
          <w:tcPr>
            <w:tcW w:w="1391" w:type="dxa"/>
            <w:tcBorders>
              <w:top w:val="single" w:color="auto" w:sz="4" w:space="0"/>
              <w:left w:val="single" w:color="auto" w:sz="4" w:space="0"/>
              <w:bottom w:val="single" w:color="auto" w:sz="4" w:space="0"/>
              <w:right w:val="single" w:color="auto" w:sz="4" w:space="0"/>
              <w:tl2br w:val="nil"/>
              <w:tr2bl w:val="nil"/>
            </w:tcBorders>
            <w:noWrap/>
            <w:vAlign w:val="center"/>
          </w:tcPr>
          <w:p w14:paraId="3A38F6EE">
            <w:pPr>
              <w:shd w:val="clear"/>
              <w:spacing w:line="360" w:lineRule="auto"/>
              <w:jc w:val="center"/>
              <w:rPr>
                <w:rFonts w:hint="eastAsia" w:ascii="宋体" w:hAnsi="宋体" w:eastAsia="宋体" w:cs="宋体"/>
                <w:sz w:val="20"/>
                <w:szCs w:val="28"/>
                <w:lang w:val="en-US" w:eastAsia="zh-CN"/>
              </w:rPr>
            </w:pPr>
            <w:r>
              <w:rPr>
                <w:rFonts w:hint="eastAsia" w:ascii="宋体" w:hAnsi="宋体" w:eastAsia="宋体" w:cs="宋体"/>
                <w:sz w:val="20"/>
                <w:szCs w:val="28"/>
                <w:lang w:val="en-US" w:eastAsia="zh-CN"/>
              </w:rPr>
              <w:t>12030102</w:t>
            </w:r>
          </w:p>
        </w:tc>
        <w:tc>
          <w:tcPr>
            <w:tcW w:w="3592"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noWrap/>
            <w:vAlign w:val="center"/>
          </w:tcPr>
          <w:p w14:paraId="10F6BF96">
            <w:pPr>
              <w:shd w:val="clear"/>
              <w:spacing w:line="360" w:lineRule="auto"/>
              <w:rPr>
                <w:rFonts w:hint="eastAsia" w:ascii="宋体" w:hAnsi="宋体" w:eastAsia="宋体" w:cs="宋体"/>
                <w:kern w:val="2"/>
                <w:sz w:val="20"/>
                <w:szCs w:val="28"/>
                <w:lang w:val="en-US" w:eastAsia="zh-CN" w:bidi="ar-SA"/>
              </w:rPr>
            </w:pPr>
            <w:r>
              <w:rPr>
                <w:rFonts w:hint="eastAsia" w:ascii="宋体" w:hAnsi="宋体" w:eastAsia="宋体" w:cs="宋体"/>
                <w:sz w:val="20"/>
                <w:szCs w:val="28"/>
                <w:lang w:val="en-US" w:eastAsia="zh-CN"/>
              </w:rPr>
              <w:t>应用水文地球化学</w:t>
            </w:r>
          </w:p>
        </w:tc>
        <w:tc>
          <w:tcPr>
            <w:tcW w:w="658" w:type="dxa"/>
            <w:tcBorders>
              <w:top w:val="single" w:color="auto" w:sz="4" w:space="0"/>
              <w:left w:val="single" w:color="auto" w:sz="4" w:space="0"/>
              <w:bottom w:val="single" w:color="auto" w:sz="4" w:space="0"/>
              <w:right w:val="single" w:color="auto" w:sz="4" w:space="0"/>
              <w:tl2br w:val="nil"/>
              <w:tr2bl w:val="nil"/>
            </w:tcBorders>
            <w:noWrap/>
            <w:vAlign w:val="center"/>
          </w:tcPr>
          <w:p w14:paraId="276A706E">
            <w:pPr>
              <w:shd w:val="clear"/>
              <w:spacing w:line="360" w:lineRule="auto"/>
              <w:jc w:val="center"/>
              <w:rPr>
                <w:rFonts w:hint="eastAsia" w:ascii="宋体" w:hAnsi="宋体" w:eastAsia="宋体" w:cs="宋体"/>
                <w:sz w:val="20"/>
                <w:szCs w:val="28"/>
              </w:rPr>
            </w:pPr>
            <w:r>
              <w:rPr>
                <w:rFonts w:hint="eastAsia" w:ascii="宋体" w:hAnsi="宋体" w:eastAsia="宋体" w:cs="宋体"/>
                <w:sz w:val="20"/>
                <w:szCs w:val="28"/>
                <w:lang w:val="en-US" w:eastAsia="zh-CN"/>
              </w:rPr>
              <w:t>32</w:t>
            </w:r>
          </w:p>
        </w:tc>
        <w:tc>
          <w:tcPr>
            <w:tcW w:w="658" w:type="dxa"/>
            <w:tcBorders>
              <w:top w:val="single" w:color="auto" w:sz="4" w:space="0"/>
              <w:left w:val="single" w:color="auto" w:sz="4" w:space="0"/>
              <w:bottom w:val="single" w:color="auto" w:sz="4" w:space="0"/>
              <w:right w:val="single" w:color="auto" w:sz="4" w:space="0"/>
              <w:tl2br w:val="nil"/>
              <w:tr2bl w:val="nil"/>
            </w:tcBorders>
            <w:noWrap/>
            <w:vAlign w:val="center"/>
          </w:tcPr>
          <w:p w14:paraId="0DFE0DE5">
            <w:pPr>
              <w:shd w:val="clear"/>
              <w:spacing w:line="360" w:lineRule="auto"/>
              <w:jc w:val="center"/>
              <w:rPr>
                <w:rFonts w:hint="eastAsia" w:ascii="宋体" w:hAnsi="宋体" w:eastAsia="宋体" w:cs="宋体"/>
                <w:sz w:val="20"/>
                <w:szCs w:val="28"/>
              </w:rPr>
            </w:pPr>
            <w:r>
              <w:rPr>
                <w:rFonts w:hint="eastAsia" w:ascii="宋体" w:hAnsi="宋体" w:eastAsia="宋体" w:cs="宋体"/>
                <w:sz w:val="20"/>
                <w:szCs w:val="28"/>
              </w:rPr>
              <w:t>2</w:t>
            </w:r>
          </w:p>
        </w:tc>
        <w:tc>
          <w:tcPr>
            <w:tcW w:w="1038" w:type="dxa"/>
            <w:tcBorders>
              <w:top w:val="single" w:color="auto" w:sz="4" w:space="0"/>
              <w:left w:val="single" w:color="auto" w:sz="4" w:space="0"/>
              <w:bottom w:val="single" w:color="auto" w:sz="4" w:space="0"/>
              <w:right w:val="single" w:color="auto" w:sz="4" w:space="0"/>
              <w:tl2br w:val="nil"/>
              <w:tr2bl w:val="nil"/>
            </w:tcBorders>
            <w:noWrap/>
            <w:vAlign w:val="center"/>
          </w:tcPr>
          <w:p w14:paraId="0337AB31">
            <w:pPr>
              <w:shd w:val="clear"/>
              <w:spacing w:line="360" w:lineRule="auto"/>
              <w:jc w:val="center"/>
              <w:rPr>
                <w:rFonts w:hint="eastAsia" w:ascii="宋体" w:hAnsi="宋体" w:eastAsia="宋体" w:cs="宋体"/>
                <w:sz w:val="20"/>
                <w:szCs w:val="28"/>
              </w:rPr>
            </w:pPr>
            <w:r>
              <w:rPr>
                <w:rFonts w:hint="eastAsia" w:ascii="宋体" w:hAnsi="宋体" w:eastAsia="宋体" w:cs="宋体"/>
                <w:sz w:val="20"/>
                <w:szCs w:val="28"/>
              </w:rPr>
              <w:t>考试</w:t>
            </w:r>
          </w:p>
        </w:tc>
      </w:tr>
      <w:tr w14:paraId="1E1FC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017" w:type="dxa"/>
            <w:vMerge w:val="continue"/>
            <w:tcBorders>
              <w:top w:val="single" w:color="auto" w:sz="4" w:space="0"/>
              <w:left w:val="single" w:color="auto" w:sz="4" w:space="0"/>
              <w:bottom w:val="single" w:color="auto" w:sz="4" w:space="0"/>
              <w:right w:val="single" w:color="auto" w:sz="4" w:space="0"/>
              <w:tl2br w:val="nil"/>
              <w:tr2bl w:val="nil"/>
            </w:tcBorders>
            <w:noWrap/>
            <w:vAlign w:val="center"/>
          </w:tcPr>
          <w:p w14:paraId="047E559F">
            <w:pPr>
              <w:shd w:val="clear"/>
              <w:spacing w:line="360" w:lineRule="auto"/>
              <w:jc w:val="center"/>
              <w:rPr>
                <w:rFonts w:hint="eastAsia" w:ascii="宋体" w:hAnsi="宋体" w:eastAsia="宋体" w:cs="宋体"/>
                <w:b/>
                <w:color w:val="auto"/>
                <w:sz w:val="20"/>
                <w:szCs w:val="20"/>
              </w:rPr>
            </w:pPr>
          </w:p>
        </w:tc>
        <w:tc>
          <w:tcPr>
            <w:tcW w:w="1391" w:type="dxa"/>
            <w:tcBorders>
              <w:top w:val="single" w:color="auto" w:sz="4" w:space="0"/>
              <w:left w:val="single" w:color="auto" w:sz="4" w:space="0"/>
              <w:bottom w:val="single" w:color="auto" w:sz="4" w:space="0"/>
              <w:right w:val="single" w:color="auto" w:sz="4" w:space="0"/>
              <w:tl2br w:val="nil"/>
              <w:tr2bl w:val="nil"/>
            </w:tcBorders>
            <w:noWrap/>
            <w:vAlign w:val="center"/>
          </w:tcPr>
          <w:p w14:paraId="5E751BB8">
            <w:pPr>
              <w:shd w:val="clear"/>
              <w:spacing w:line="360" w:lineRule="auto"/>
              <w:jc w:val="center"/>
              <w:rPr>
                <w:rFonts w:hint="eastAsia" w:ascii="宋体" w:hAnsi="宋体" w:eastAsia="宋体" w:cs="宋体"/>
                <w:sz w:val="20"/>
                <w:szCs w:val="28"/>
                <w:lang w:val="en-US" w:eastAsia="zh-CN"/>
              </w:rPr>
            </w:pPr>
            <w:r>
              <w:rPr>
                <w:rFonts w:hint="eastAsia" w:ascii="宋体" w:hAnsi="宋体" w:eastAsia="宋体" w:cs="宋体"/>
                <w:sz w:val="20"/>
                <w:szCs w:val="28"/>
                <w:lang w:val="en-US" w:eastAsia="zh-CN"/>
              </w:rPr>
              <w:t>12030205</w:t>
            </w:r>
          </w:p>
        </w:tc>
        <w:tc>
          <w:tcPr>
            <w:tcW w:w="3592" w:type="dxa"/>
            <w:gridSpan w:val="2"/>
            <w:tcBorders>
              <w:top w:val="single" w:color="auto" w:sz="4" w:space="0"/>
              <w:left w:val="single" w:color="auto" w:sz="4" w:space="0"/>
              <w:bottom w:val="single" w:color="auto" w:sz="4" w:space="0"/>
              <w:right w:val="single" w:color="auto" w:sz="4" w:space="0"/>
              <w:tl2br w:val="nil"/>
              <w:tr2bl w:val="nil"/>
            </w:tcBorders>
            <w:noWrap/>
            <w:vAlign w:val="center"/>
          </w:tcPr>
          <w:p w14:paraId="60202F8A">
            <w:pPr>
              <w:shd w:val="clear"/>
              <w:spacing w:line="360" w:lineRule="auto"/>
              <w:rPr>
                <w:rFonts w:hint="eastAsia" w:ascii="宋体" w:hAnsi="宋体" w:eastAsia="宋体" w:cs="宋体"/>
                <w:sz w:val="20"/>
                <w:szCs w:val="28"/>
                <w:lang w:val="en-US" w:eastAsia="zh-CN"/>
              </w:rPr>
            </w:pPr>
            <w:r>
              <w:rPr>
                <w:rFonts w:hint="eastAsia" w:ascii="宋体" w:hAnsi="宋体" w:eastAsia="宋体" w:cs="宋体"/>
                <w:sz w:val="20"/>
                <w:szCs w:val="28"/>
                <w:lang w:val="en-US" w:eastAsia="zh-CN"/>
              </w:rPr>
              <w:t>水工环研究进展</w:t>
            </w:r>
          </w:p>
        </w:tc>
        <w:tc>
          <w:tcPr>
            <w:tcW w:w="658" w:type="dxa"/>
            <w:tcBorders>
              <w:top w:val="single" w:color="auto" w:sz="4" w:space="0"/>
              <w:left w:val="single" w:color="auto" w:sz="4" w:space="0"/>
              <w:bottom w:val="single" w:color="auto" w:sz="4" w:space="0"/>
              <w:right w:val="single" w:color="auto" w:sz="4" w:space="0"/>
              <w:tl2br w:val="nil"/>
              <w:tr2bl w:val="nil"/>
            </w:tcBorders>
            <w:noWrap/>
            <w:vAlign w:val="center"/>
          </w:tcPr>
          <w:p w14:paraId="48A2A6E3">
            <w:pPr>
              <w:shd w:val="clear"/>
              <w:spacing w:line="360" w:lineRule="auto"/>
              <w:jc w:val="center"/>
              <w:rPr>
                <w:rFonts w:hint="eastAsia" w:ascii="宋体" w:hAnsi="宋体" w:eastAsia="宋体" w:cs="宋体"/>
                <w:sz w:val="20"/>
                <w:szCs w:val="28"/>
              </w:rPr>
            </w:pPr>
            <w:r>
              <w:rPr>
                <w:rFonts w:hint="eastAsia" w:ascii="宋体" w:hAnsi="宋体" w:eastAsia="宋体" w:cs="宋体"/>
                <w:sz w:val="20"/>
                <w:szCs w:val="28"/>
                <w:lang w:val="en-US" w:eastAsia="zh-CN"/>
              </w:rPr>
              <w:t>32</w:t>
            </w:r>
          </w:p>
        </w:tc>
        <w:tc>
          <w:tcPr>
            <w:tcW w:w="658" w:type="dxa"/>
            <w:tcBorders>
              <w:top w:val="single" w:color="auto" w:sz="4" w:space="0"/>
              <w:left w:val="single" w:color="auto" w:sz="4" w:space="0"/>
              <w:bottom w:val="single" w:color="auto" w:sz="4" w:space="0"/>
              <w:right w:val="single" w:color="auto" w:sz="4" w:space="0"/>
              <w:tl2br w:val="nil"/>
              <w:tr2bl w:val="nil"/>
            </w:tcBorders>
            <w:noWrap/>
            <w:vAlign w:val="center"/>
          </w:tcPr>
          <w:p w14:paraId="3553D3F8">
            <w:pPr>
              <w:shd w:val="clear"/>
              <w:spacing w:line="360" w:lineRule="auto"/>
              <w:jc w:val="center"/>
              <w:rPr>
                <w:rFonts w:hint="eastAsia" w:ascii="宋体" w:hAnsi="宋体" w:eastAsia="宋体" w:cs="宋体"/>
                <w:sz w:val="20"/>
                <w:szCs w:val="28"/>
              </w:rPr>
            </w:pPr>
            <w:r>
              <w:rPr>
                <w:rFonts w:hint="eastAsia" w:ascii="宋体" w:hAnsi="宋体" w:eastAsia="宋体" w:cs="宋体"/>
                <w:sz w:val="20"/>
                <w:szCs w:val="28"/>
              </w:rPr>
              <w:t>2</w:t>
            </w:r>
          </w:p>
        </w:tc>
        <w:tc>
          <w:tcPr>
            <w:tcW w:w="1038" w:type="dxa"/>
            <w:tcBorders>
              <w:top w:val="single" w:color="auto" w:sz="4" w:space="0"/>
              <w:left w:val="single" w:color="auto" w:sz="4" w:space="0"/>
              <w:bottom w:val="single" w:color="auto" w:sz="4" w:space="0"/>
              <w:right w:val="single" w:color="auto" w:sz="4" w:space="0"/>
              <w:tl2br w:val="nil"/>
              <w:tr2bl w:val="nil"/>
            </w:tcBorders>
            <w:noWrap/>
            <w:vAlign w:val="center"/>
          </w:tcPr>
          <w:p w14:paraId="1BAE9DFB">
            <w:pPr>
              <w:shd w:val="clear"/>
              <w:spacing w:line="360" w:lineRule="auto"/>
              <w:jc w:val="center"/>
              <w:rPr>
                <w:rFonts w:hint="eastAsia" w:ascii="宋体" w:hAnsi="宋体" w:eastAsia="宋体" w:cs="宋体"/>
                <w:sz w:val="20"/>
                <w:szCs w:val="28"/>
              </w:rPr>
            </w:pPr>
            <w:r>
              <w:rPr>
                <w:rFonts w:hint="eastAsia" w:ascii="宋体" w:hAnsi="宋体" w:eastAsia="宋体" w:cs="宋体"/>
                <w:sz w:val="20"/>
                <w:szCs w:val="28"/>
              </w:rPr>
              <w:t>考试</w:t>
            </w:r>
          </w:p>
        </w:tc>
      </w:tr>
      <w:tr w14:paraId="6FFF5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017" w:type="dxa"/>
            <w:vMerge w:val="restart"/>
            <w:tcBorders>
              <w:top w:val="single" w:color="auto" w:sz="4" w:space="0"/>
              <w:left w:val="single" w:color="auto" w:sz="4" w:space="0"/>
              <w:bottom w:val="single" w:color="auto" w:sz="4" w:space="0"/>
              <w:right w:val="single" w:color="auto" w:sz="4" w:space="0"/>
              <w:tl2br w:val="nil"/>
              <w:tr2bl w:val="nil"/>
            </w:tcBorders>
            <w:noWrap/>
            <w:vAlign w:val="center"/>
          </w:tcPr>
          <w:p w14:paraId="484C9784">
            <w:pPr>
              <w:shd w:val="clear"/>
              <w:tabs>
                <w:tab w:val="left" w:pos="355"/>
              </w:tabs>
              <w:spacing w:line="360" w:lineRule="auto"/>
              <w:jc w:val="center"/>
              <w:rPr>
                <w:rFonts w:hint="default" w:ascii="宋体" w:hAnsi="宋体" w:eastAsia="宋体" w:cs="宋体"/>
                <w:b/>
                <w:color w:val="auto"/>
                <w:sz w:val="20"/>
                <w:szCs w:val="20"/>
                <w:lang w:val="en-US" w:eastAsia="zh-CN"/>
              </w:rPr>
            </w:pPr>
            <w:r>
              <w:rPr>
                <w:rFonts w:hint="eastAsia" w:ascii="宋体" w:hAnsi="宋体" w:eastAsia="宋体" w:cs="宋体"/>
                <w:b/>
                <w:color w:val="auto"/>
                <w:sz w:val="20"/>
                <w:szCs w:val="20"/>
                <w:lang w:val="en-US" w:eastAsia="zh-CN"/>
              </w:rPr>
              <w:t>专业必修课</w:t>
            </w:r>
          </w:p>
        </w:tc>
        <w:tc>
          <w:tcPr>
            <w:tcW w:w="1391" w:type="dxa"/>
            <w:tcBorders>
              <w:top w:val="single" w:color="auto" w:sz="4" w:space="0"/>
              <w:left w:val="single" w:color="auto" w:sz="4" w:space="0"/>
              <w:bottom w:val="single" w:color="auto" w:sz="4" w:space="0"/>
              <w:right w:val="single" w:color="auto" w:sz="4" w:space="0"/>
              <w:tl2br w:val="nil"/>
              <w:tr2bl w:val="nil"/>
            </w:tcBorders>
            <w:noWrap/>
            <w:vAlign w:val="center"/>
          </w:tcPr>
          <w:p w14:paraId="6F9A7D53">
            <w:pPr>
              <w:shd w:val="clear"/>
              <w:spacing w:line="360" w:lineRule="auto"/>
              <w:jc w:val="center"/>
              <w:rPr>
                <w:rFonts w:hint="eastAsia" w:ascii="宋体" w:hAnsi="宋体" w:eastAsia="宋体" w:cs="宋体"/>
                <w:sz w:val="20"/>
                <w:szCs w:val="28"/>
                <w:lang w:val="en-US" w:eastAsia="zh-CN"/>
              </w:rPr>
            </w:pPr>
            <w:r>
              <w:rPr>
                <w:rFonts w:hint="eastAsia" w:ascii="宋体" w:hAnsi="宋体" w:eastAsia="宋体" w:cs="宋体"/>
                <w:sz w:val="20"/>
                <w:szCs w:val="28"/>
                <w:lang w:val="en-US" w:eastAsia="zh-CN"/>
              </w:rPr>
              <w:t>12030211</w:t>
            </w:r>
          </w:p>
        </w:tc>
        <w:tc>
          <w:tcPr>
            <w:tcW w:w="3592" w:type="dxa"/>
            <w:gridSpan w:val="2"/>
            <w:tcBorders>
              <w:top w:val="single" w:color="auto" w:sz="4" w:space="0"/>
              <w:left w:val="single" w:color="auto" w:sz="4" w:space="0"/>
              <w:bottom w:val="single" w:color="auto" w:sz="4" w:space="0"/>
              <w:right w:val="single" w:color="auto" w:sz="4" w:space="0"/>
              <w:tl2br w:val="nil"/>
              <w:tr2bl w:val="nil"/>
            </w:tcBorders>
            <w:noWrap/>
            <w:vAlign w:val="center"/>
          </w:tcPr>
          <w:p w14:paraId="4851B49F">
            <w:pPr>
              <w:shd w:val="clear"/>
              <w:spacing w:line="360" w:lineRule="auto"/>
              <w:rPr>
                <w:rFonts w:hint="eastAsia" w:ascii="宋体" w:hAnsi="宋体" w:eastAsia="宋体" w:cs="宋体"/>
                <w:sz w:val="20"/>
                <w:szCs w:val="28"/>
                <w:lang w:val="en-US" w:eastAsia="zh-CN"/>
              </w:rPr>
            </w:pPr>
            <w:r>
              <w:rPr>
                <w:rFonts w:hint="eastAsia" w:ascii="宋体" w:hAnsi="宋体" w:eastAsia="宋体" w:cs="宋体"/>
                <w:sz w:val="20"/>
                <w:szCs w:val="28"/>
                <w:lang w:val="en-US" w:eastAsia="zh-CN"/>
              </w:rPr>
              <w:t>土壤与地下水污染防治工程</w:t>
            </w:r>
          </w:p>
        </w:tc>
        <w:tc>
          <w:tcPr>
            <w:tcW w:w="658" w:type="dxa"/>
            <w:tcBorders>
              <w:top w:val="single" w:color="auto" w:sz="4" w:space="0"/>
              <w:left w:val="single" w:color="auto" w:sz="4" w:space="0"/>
              <w:bottom w:val="single" w:color="auto" w:sz="4" w:space="0"/>
              <w:right w:val="single" w:color="auto" w:sz="4" w:space="0"/>
              <w:tl2br w:val="nil"/>
              <w:tr2bl w:val="nil"/>
            </w:tcBorders>
            <w:noWrap/>
            <w:vAlign w:val="center"/>
          </w:tcPr>
          <w:p w14:paraId="684C5AA3">
            <w:pPr>
              <w:shd w:val="clear"/>
              <w:spacing w:line="360" w:lineRule="auto"/>
              <w:jc w:val="center"/>
              <w:rPr>
                <w:rFonts w:hint="eastAsia" w:ascii="宋体" w:hAnsi="宋体" w:eastAsia="宋体" w:cs="宋体"/>
                <w:sz w:val="20"/>
                <w:szCs w:val="28"/>
                <w:lang w:val="en-US" w:eastAsia="zh-CN"/>
              </w:rPr>
            </w:pPr>
            <w:r>
              <w:rPr>
                <w:rFonts w:hint="eastAsia" w:ascii="宋体" w:hAnsi="宋体" w:eastAsia="宋体" w:cs="宋体"/>
                <w:sz w:val="20"/>
                <w:szCs w:val="28"/>
                <w:lang w:val="en-US" w:eastAsia="zh-CN"/>
              </w:rPr>
              <w:t>32</w:t>
            </w:r>
          </w:p>
        </w:tc>
        <w:tc>
          <w:tcPr>
            <w:tcW w:w="658" w:type="dxa"/>
            <w:tcBorders>
              <w:top w:val="single" w:color="auto" w:sz="4" w:space="0"/>
              <w:left w:val="single" w:color="auto" w:sz="4" w:space="0"/>
              <w:bottom w:val="single" w:color="auto" w:sz="4" w:space="0"/>
              <w:right w:val="single" w:color="auto" w:sz="4" w:space="0"/>
              <w:tl2br w:val="nil"/>
              <w:tr2bl w:val="nil"/>
            </w:tcBorders>
            <w:noWrap/>
            <w:vAlign w:val="center"/>
          </w:tcPr>
          <w:p w14:paraId="58BB7F4A">
            <w:pPr>
              <w:shd w:val="clear"/>
              <w:spacing w:line="360" w:lineRule="auto"/>
              <w:jc w:val="center"/>
              <w:rPr>
                <w:rFonts w:hint="eastAsia" w:ascii="宋体" w:hAnsi="宋体" w:eastAsia="宋体" w:cs="宋体"/>
                <w:sz w:val="20"/>
                <w:szCs w:val="28"/>
                <w:lang w:val="en-US" w:eastAsia="zh-CN"/>
              </w:rPr>
            </w:pPr>
            <w:r>
              <w:rPr>
                <w:rFonts w:hint="eastAsia" w:ascii="宋体" w:hAnsi="宋体" w:eastAsia="宋体" w:cs="宋体"/>
                <w:sz w:val="20"/>
                <w:szCs w:val="28"/>
                <w:lang w:val="en-US" w:eastAsia="zh-CN"/>
              </w:rPr>
              <w:t>2</w:t>
            </w:r>
          </w:p>
        </w:tc>
        <w:tc>
          <w:tcPr>
            <w:tcW w:w="1038" w:type="dxa"/>
            <w:tcBorders>
              <w:top w:val="single" w:color="auto" w:sz="4" w:space="0"/>
              <w:left w:val="single" w:color="auto" w:sz="4" w:space="0"/>
              <w:bottom w:val="single" w:color="auto" w:sz="4" w:space="0"/>
              <w:right w:val="single" w:color="auto" w:sz="4" w:space="0"/>
              <w:tl2br w:val="nil"/>
              <w:tr2bl w:val="nil"/>
            </w:tcBorders>
            <w:shd w:val="clear" w:color="auto" w:fill="auto"/>
            <w:noWrap/>
            <w:vAlign w:val="center"/>
          </w:tcPr>
          <w:p w14:paraId="233EA1CF">
            <w:pPr>
              <w:shd w:val="clear"/>
              <w:spacing w:line="360" w:lineRule="auto"/>
              <w:jc w:val="center"/>
              <w:rPr>
                <w:rFonts w:hint="eastAsia" w:ascii="宋体" w:hAnsi="宋体" w:eastAsia="宋体" w:cs="宋体"/>
                <w:kern w:val="2"/>
                <w:sz w:val="20"/>
                <w:szCs w:val="28"/>
                <w:lang w:val="en-US" w:eastAsia="zh-CN" w:bidi="ar-SA"/>
              </w:rPr>
            </w:pPr>
            <w:r>
              <w:rPr>
                <w:rFonts w:hint="eastAsia" w:ascii="宋体" w:hAnsi="宋体" w:eastAsia="宋体" w:cs="宋体"/>
                <w:sz w:val="20"/>
                <w:szCs w:val="28"/>
              </w:rPr>
              <w:t>考试</w:t>
            </w:r>
          </w:p>
        </w:tc>
      </w:tr>
      <w:tr w14:paraId="34950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017" w:type="dxa"/>
            <w:vMerge w:val="continue"/>
            <w:tcBorders>
              <w:top w:val="single" w:color="auto" w:sz="4" w:space="0"/>
              <w:left w:val="single" w:color="auto" w:sz="4" w:space="0"/>
              <w:bottom w:val="single" w:color="auto" w:sz="4" w:space="0"/>
              <w:right w:val="single" w:color="auto" w:sz="4" w:space="0"/>
              <w:tl2br w:val="nil"/>
              <w:tr2bl w:val="nil"/>
            </w:tcBorders>
            <w:noWrap/>
            <w:vAlign w:val="center"/>
          </w:tcPr>
          <w:p w14:paraId="43D63C52">
            <w:pPr>
              <w:shd w:val="clear"/>
              <w:spacing w:line="360" w:lineRule="auto"/>
              <w:jc w:val="center"/>
              <w:rPr>
                <w:rFonts w:hint="eastAsia" w:ascii="宋体" w:hAnsi="宋体" w:eastAsia="宋体" w:cs="宋体"/>
                <w:b/>
                <w:color w:val="auto"/>
                <w:sz w:val="20"/>
                <w:szCs w:val="20"/>
              </w:rPr>
            </w:pPr>
          </w:p>
        </w:tc>
        <w:tc>
          <w:tcPr>
            <w:tcW w:w="1391" w:type="dxa"/>
            <w:tcBorders>
              <w:top w:val="single" w:color="auto" w:sz="4" w:space="0"/>
              <w:left w:val="single" w:color="auto" w:sz="4" w:space="0"/>
              <w:bottom w:val="single" w:color="auto" w:sz="4" w:space="0"/>
              <w:right w:val="single" w:color="auto" w:sz="4" w:space="0"/>
              <w:tl2br w:val="nil"/>
              <w:tr2bl w:val="nil"/>
            </w:tcBorders>
            <w:noWrap/>
            <w:vAlign w:val="center"/>
          </w:tcPr>
          <w:p w14:paraId="062EFBE8">
            <w:pPr>
              <w:shd w:val="clear"/>
              <w:spacing w:line="360" w:lineRule="auto"/>
              <w:jc w:val="center"/>
              <w:rPr>
                <w:rFonts w:hint="eastAsia" w:ascii="宋体" w:hAnsi="宋体" w:eastAsia="宋体" w:cs="宋体"/>
                <w:sz w:val="20"/>
                <w:szCs w:val="28"/>
                <w:lang w:val="en-US" w:eastAsia="zh-CN"/>
              </w:rPr>
            </w:pPr>
            <w:r>
              <w:rPr>
                <w:rFonts w:hint="eastAsia" w:ascii="宋体" w:hAnsi="宋体" w:eastAsia="宋体" w:cs="宋体"/>
                <w:sz w:val="20"/>
                <w:szCs w:val="28"/>
                <w:lang w:val="en-US" w:eastAsia="zh-CN"/>
              </w:rPr>
              <w:t>12030109</w:t>
            </w:r>
          </w:p>
        </w:tc>
        <w:tc>
          <w:tcPr>
            <w:tcW w:w="3592" w:type="dxa"/>
            <w:gridSpan w:val="2"/>
            <w:tcBorders>
              <w:top w:val="single" w:color="auto" w:sz="4" w:space="0"/>
              <w:left w:val="single" w:color="auto" w:sz="4" w:space="0"/>
              <w:bottom w:val="single" w:color="auto" w:sz="4" w:space="0"/>
              <w:right w:val="single" w:color="auto" w:sz="4" w:space="0"/>
              <w:tl2br w:val="nil"/>
              <w:tr2bl w:val="nil"/>
            </w:tcBorders>
            <w:noWrap/>
            <w:vAlign w:val="center"/>
          </w:tcPr>
          <w:p w14:paraId="4438AC46">
            <w:pPr>
              <w:shd w:val="clear"/>
              <w:spacing w:line="360" w:lineRule="auto"/>
              <w:rPr>
                <w:rFonts w:hint="eastAsia" w:ascii="宋体" w:hAnsi="宋体" w:eastAsia="宋体" w:cs="宋体"/>
                <w:sz w:val="20"/>
                <w:szCs w:val="28"/>
                <w:lang w:val="en-US" w:eastAsia="zh-CN"/>
              </w:rPr>
            </w:pPr>
            <w:r>
              <w:rPr>
                <w:rFonts w:hint="eastAsia" w:ascii="宋体" w:hAnsi="宋体" w:eastAsia="宋体" w:cs="宋体"/>
                <w:sz w:val="20"/>
                <w:szCs w:val="28"/>
                <w:lang w:val="en-US" w:eastAsia="zh-CN"/>
              </w:rPr>
              <w:t>地质灾害预测与防治</w:t>
            </w:r>
          </w:p>
        </w:tc>
        <w:tc>
          <w:tcPr>
            <w:tcW w:w="658" w:type="dxa"/>
            <w:tcBorders>
              <w:top w:val="single" w:color="auto" w:sz="4" w:space="0"/>
              <w:left w:val="single" w:color="auto" w:sz="4" w:space="0"/>
              <w:bottom w:val="single" w:color="auto" w:sz="4" w:space="0"/>
              <w:right w:val="single" w:color="auto" w:sz="4" w:space="0"/>
              <w:tl2br w:val="nil"/>
              <w:tr2bl w:val="nil"/>
            </w:tcBorders>
            <w:noWrap/>
            <w:vAlign w:val="center"/>
          </w:tcPr>
          <w:p w14:paraId="1BA82A7E">
            <w:pPr>
              <w:shd w:val="clear"/>
              <w:spacing w:line="360" w:lineRule="auto"/>
              <w:jc w:val="center"/>
              <w:rPr>
                <w:rFonts w:hint="eastAsia" w:ascii="宋体" w:hAnsi="宋体" w:eastAsia="宋体" w:cs="宋体"/>
                <w:sz w:val="20"/>
                <w:szCs w:val="28"/>
                <w:lang w:val="en-US" w:eastAsia="zh-CN"/>
              </w:rPr>
            </w:pPr>
            <w:r>
              <w:rPr>
                <w:rFonts w:hint="eastAsia" w:ascii="宋体" w:hAnsi="宋体" w:eastAsia="宋体" w:cs="宋体"/>
                <w:sz w:val="20"/>
                <w:szCs w:val="28"/>
                <w:lang w:val="en-US" w:eastAsia="zh-CN"/>
              </w:rPr>
              <w:t>32</w:t>
            </w:r>
          </w:p>
        </w:tc>
        <w:tc>
          <w:tcPr>
            <w:tcW w:w="658" w:type="dxa"/>
            <w:tcBorders>
              <w:top w:val="single" w:color="auto" w:sz="4" w:space="0"/>
              <w:left w:val="single" w:color="auto" w:sz="4" w:space="0"/>
              <w:bottom w:val="single" w:color="auto" w:sz="4" w:space="0"/>
              <w:right w:val="single" w:color="auto" w:sz="4" w:space="0"/>
              <w:tl2br w:val="nil"/>
              <w:tr2bl w:val="nil"/>
            </w:tcBorders>
            <w:noWrap/>
            <w:vAlign w:val="center"/>
          </w:tcPr>
          <w:p w14:paraId="41572910">
            <w:pPr>
              <w:shd w:val="clear"/>
              <w:spacing w:line="360" w:lineRule="auto"/>
              <w:jc w:val="center"/>
              <w:rPr>
                <w:rFonts w:hint="eastAsia" w:ascii="宋体" w:hAnsi="宋体" w:eastAsia="宋体" w:cs="宋体"/>
                <w:sz w:val="20"/>
                <w:szCs w:val="28"/>
                <w:lang w:val="en-US" w:eastAsia="zh-CN"/>
              </w:rPr>
            </w:pPr>
            <w:r>
              <w:rPr>
                <w:rFonts w:hint="eastAsia" w:ascii="宋体" w:hAnsi="宋体" w:eastAsia="宋体" w:cs="宋体"/>
                <w:sz w:val="20"/>
                <w:szCs w:val="28"/>
                <w:lang w:val="en-US" w:eastAsia="zh-CN"/>
              </w:rPr>
              <w:t>2</w:t>
            </w:r>
          </w:p>
        </w:tc>
        <w:tc>
          <w:tcPr>
            <w:tcW w:w="1038" w:type="dxa"/>
            <w:tcBorders>
              <w:top w:val="single" w:color="auto" w:sz="4" w:space="0"/>
              <w:left w:val="single" w:color="auto" w:sz="4" w:space="0"/>
              <w:bottom w:val="single" w:color="auto" w:sz="4" w:space="0"/>
              <w:right w:val="single" w:color="auto" w:sz="4" w:space="0"/>
              <w:tl2br w:val="nil"/>
              <w:tr2bl w:val="nil"/>
            </w:tcBorders>
            <w:shd w:val="clear" w:color="auto" w:fill="auto"/>
            <w:noWrap/>
            <w:vAlign w:val="center"/>
          </w:tcPr>
          <w:p w14:paraId="7354FF40">
            <w:pPr>
              <w:shd w:val="clear"/>
              <w:spacing w:line="360" w:lineRule="auto"/>
              <w:jc w:val="center"/>
              <w:rPr>
                <w:rFonts w:hint="eastAsia" w:ascii="宋体" w:hAnsi="宋体" w:eastAsia="宋体" w:cs="宋体"/>
                <w:kern w:val="2"/>
                <w:sz w:val="20"/>
                <w:szCs w:val="28"/>
                <w:lang w:val="en-US" w:eastAsia="zh-CN" w:bidi="ar-SA"/>
              </w:rPr>
            </w:pPr>
            <w:r>
              <w:rPr>
                <w:rFonts w:hint="eastAsia" w:ascii="宋体" w:hAnsi="宋体" w:eastAsia="宋体" w:cs="宋体"/>
                <w:sz w:val="20"/>
                <w:szCs w:val="28"/>
              </w:rPr>
              <w:t>考试</w:t>
            </w:r>
          </w:p>
        </w:tc>
      </w:tr>
      <w:tr w14:paraId="4D988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017" w:type="dxa"/>
            <w:vMerge w:val="continue"/>
            <w:tcBorders>
              <w:top w:val="single" w:color="auto" w:sz="4" w:space="0"/>
              <w:left w:val="single" w:color="auto" w:sz="4" w:space="0"/>
              <w:bottom w:val="single" w:color="auto" w:sz="4" w:space="0"/>
              <w:right w:val="single" w:color="auto" w:sz="4" w:space="0"/>
              <w:tl2br w:val="nil"/>
              <w:tr2bl w:val="nil"/>
            </w:tcBorders>
            <w:noWrap/>
            <w:vAlign w:val="center"/>
          </w:tcPr>
          <w:p w14:paraId="791CD381">
            <w:pPr>
              <w:shd w:val="clear"/>
              <w:spacing w:line="360" w:lineRule="auto"/>
              <w:jc w:val="center"/>
              <w:rPr>
                <w:rFonts w:hint="eastAsia" w:ascii="宋体" w:hAnsi="宋体" w:eastAsia="宋体" w:cs="宋体"/>
                <w:b/>
                <w:color w:val="auto"/>
                <w:sz w:val="20"/>
                <w:szCs w:val="20"/>
              </w:rPr>
            </w:pPr>
          </w:p>
        </w:tc>
        <w:tc>
          <w:tcPr>
            <w:tcW w:w="1391" w:type="dxa"/>
            <w:tcBorders>
              <w:top w:val="single" w:color="auto" w:sz="4" w:space="0"/>
              <w:left w:val="single" w:color="auto" w:sz="4" w:space="0"/>
              <w:bottom w:val="single" w:color="auto" w:sz="4" w:space="0"/>
              <w:right w:val="single" w:color="auto" w:sz="4" w:space="0"/>
              <w:tl2br w:val="nil"/>
              <w:tr2bl w:val="nil"/>
            </w:tcBorders>
            <w:noWrap/>
            <w:vAlign w:val="center"/>
          </w:tcPr>
          <w:p w14:paraId="3DB9D653">
            <w:pPr>
              <w:shd w:val="clear"/>
              <w:spacing w:line="360" w:lineRule="auto"/>
              <w:jc w:val="center"/>
              <w:rPr>
                <w:rFonts w:hint="eastAsia" w:ascii="宋体" w:hAnsi="宋体" w:eastAsia="宋体" w:cs="宋体"/>
                <w:sz w:val="20"/>
                <w:szCs w:val="28"/>
                <w:lang w:val="en-US" w:eastAsia="zh-CN"/>
              </w:rPr>
            </w:pPr>
            <w:r>
              <w:rPr>
                <w:rFonts w:hint="eastAsia" w:ascii="宋体" w:hAnsi="宋体" w:eastAsia="宋体" w:cs="宋体"/>
                <w:sz w:val="20"/>
                <w:szCs w:val="28"/>
                <w:lang w:val="en-US" w:eastAsia="zh-CN"/>
              </w:rPr>
              <w:t>12030107</w:t>
            </w:r>
          </w:p>
        </w:tc>
        <w:tc>
          <w:tcPr>
            <w:tcW w:w="3592" w:type="dxa"/>
            <w:gridSpan w:val="2"/>
            <w:tcBorders>
              <w:top w:val="single" w:color="auto" w:sz="4" w:space="0"/>
              <w:left w:val="single" w:color="auto" w:sz="4" w:space="0"/>
              <w:bottom w:val="single" w:color="auto" w:sz="4" w:space="0"/>
              <w:right w:val="single" w:color="auto" w:sz="4" w:space="0"/>
              <w:tl2br w:val="nil"/>
              <w:tr2bl w:val="nil"/>
            </w:tcBorders>
            <w:noWrap/>
            <w:vAlign w:val="center"/>
          </w:tcPr>
          <w:p w14:paraId="0A2EF6F9">
            <w:pPr>
              <w:shd w:val="clear"/>
              <w:spacing w:line="360" w:lineRule="auto"/>
              <w:rPr>
                <w:rFonts w:hint="eastAsia" w:ascii="宋体" w:hAnsi="宋体" w:eastAsia="宋体" w:cs="宋体"/>
                <w:sz w:val="20"/>
                <w:szCs w:val="28"/>
                <w:lang w:val="en-US" w:eastAsia="zh-CN"/>
              </w:rPr>
            </w:pPr>
            <w:r>
              <w:rPr>
                <w:rFonts w:hint="eastAsia" w:ascii="宋体" w:hAnsi="宋体" w:eastAsia="宋体" w:cs="宋体"/>
                <w:sz w:val="20"/>
                <w:szCs w:val="28"/>
                <w:lang w:val="en-US" w:eastAsia="zh-CN"/>
              </w:rPr>
              <w:t>同位素水文地质学</w:t>
            </w:r>
          </w:p>
        </w:tc>
        <w:tc>
          <w:tcPr>
            <w:tcW w:w="658" w:type="dxa"/>
            <w:tcBorders>
              <w:top w:val="single" w:color="auto" w:sz="4" w:space="0"/>
              <w:left w:val="single" w:color="auto" w:sz="4" w:space="0"/>
              <w:bottom w:val="single" w:color="auto" w:sz="4" w:space="0"/>
              <w:right w:val="single" w:color="auto" w:sz="4" w:space="0"/>
              <w:tl2br w:val="nil"/>
              <w:tr2bl w:val="nil"/>
            </w:tcBorders>
            <w:noWrap/>
            <w:vAlign w:val="center"/>
          </w:tcPr>
          <w:p w14:paraId="15F01512">
            <w:pPr>
              <w:shd w:val="clear"/>
              <w:spacing w:line="360" w:lineRule="auto"/>
              <w:jc w:val="center"/>
              <w:rPr>
                <w:rFonts w:hint="eastAsia" w:ascii="宋体" w:hAnsi="宋体" w:eastAsia="宋体" w:cs="宋体"/>
                <w:sz w:val="20"/>
                <w:szCs w:val="28"/>
                <w:lang w:val="en-US" w:eastAsia="zh-CN"/>
              </w:rPr>
            </w:pPr>
            <w:r>
              <w:rPr>
                <w:rFonts w:hint="eastAsia" w:ascii="宋体" w:hAnsi="宋体" w:eastAsia="宋体" w:cs="宋体"/>
                <w:sz w:val="20"/>
                <w:szCs w:val="28"/>
                <w:lang w:val="en-US" w:eastAsia="zh-CN"/>
              </w:rPr>
              <w:t>32</w:t>
            </w:r>
          </w:p>
        </w:tc>
        <w:tc>
          <w:tcPr>
            <w:tcW w:w="658" w:type="dxa"/>
            <w:tcBorders>
              <w:top w:val="single" w:color="auto" w:sz="4" w:space="0"/>
              <w:left w:val="single" w:color="auto" w:sz="4" w:space="0"/>
              <w:bottom w:val="single" w:color="auto" w:sz="4" w:space="0"/>
              <w:right w:val="single" w:color="auto" w:sz="4" w:space="0"/>
              <w:tl2br w:val="nil"/>
              <w:tr2bl w:val="nil"/>
            </w:tcBorders>
            <w:noWrap/>
            <w:vAlign w:val="center"/>
          </w:tcPr>
          <w:p w14:paraId="732A2C9E">
            <w:pPr>
              <w:shd w:val="clear"/>
              <w:spacing w:line="360" w:lineRule="auto"/>
              <w:jc w:val="center"/>
              <w:rPr>
                <w:rFonts w:hint="eastAsia" w:ascii="宋体" w:hAnsi="宋体" w:eastAsia="宋体" w:cs="宋体"/>
                <w:sz w:val="20"/>
                <w:szCs w:val="28"/>
                <w:lang w:val="en-US" w:eastAsia="zh-CN"/>
              </w:rPr>
            </w:pPr>
            <w:r>
              <w:rPr>
                <w:rFonts w:hint="eastAsia" w:ascii="宋体" w:hAnsi="宋体" w:eastAsia="宋体" w:cs="宋体"/>
                <w:sz w:val="20"/>
                <w:szCs w:val="28"/>
                <w:lang w:val="en-US" w:eastAsia="zh-CN"/>
              </w:rPr>
              <w:t>2</w:t>
            </w:r>
          </w:p>
        </w:tc>
        <w:tc>
          <w:tcPr>
            <w:tcW w:w="1038" w:type="dxa"/>
            <w:tcBorders>
              <w:top w:val="single" w:color="auto" w:sz="4" w:space="0"/>
              <w:left w:val="single" w:color="auto" w:sz="4" w:space="0"/>
              <w:bottom w:val="single" w:color="auto" w:sz="4" w:space="0"/>
              <w:right w:val="single" w:color="auto" w:sz="4" w:space="0"/>
              <w:tl2br w:val="nil"/>
              <w:tr2bl w:val="nil"/>
            </w:tcBorders>
            <w:shd w:val="clear" w:color="auto" w:fill="auto"/>
            <w:noWrap/>
            <w:vAlign w:val="center"/>
          </w:tcPr>
          <w:p w14:paraId="0AC98494">
            <w:pPr>
              <w:shd w:val="clear"/>
              <w:spacing w:line="360" w:lineRule="auto"/>
              <w:jc w:val="center"/>
              <w:rPr>
                <w:rFonts w:hint="eastAsia" w:ascii="宋体" w:hAnsi="宋体" w:eastAsia="宋体" w:cs="宋体"/>
                <w:kern w:val="2"/>
                <w:sz w:val="20"/>
                <w:szCs w:val="28"/>
                <w:lang w:val="en-US" w:eastAsia="zh-CN" w:bidi="ar-SA"/>
              </w:rPr>
            </w:pPr>
            <w:r>
              <w:rPr>
                <w:rFonts w:hint="eastAsia" w:ascii="宋体" w:hAnsi="宋体" w:eastAsia="宋体" w:cs="宋体"/>
                <w:sz w:val="20"/>
                <w:szCs w:val="28"/>
              </w:rPr>
              <w:t>考试</w:t>
            </w:r>
          </w:p>
        </w:tc>
      </w:tr>
      <w:tr w14:paraId="75998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017" w:type="dxa"/>
            <w:vMerge w:val="continue"/>
            <w:tcBorders>
              <w:top w:val="single" w:color="auto" w:sz="4" w:space="0"/>
              <w:left w:val="single" w:color="auto" w:sz="4" w:space="0"/>
              <w:bottom w:val="single" w:color="auto" w:sz="4" w:space="0"/>
              <w:right w:val="single" w:color="auto" w:sz="4" w:space="0"/>
              <w:tl2br w:val="nil"/>
              <w:tr2bl w:val="nil"/>
            </w:tcBorders>
            <w:noWrap/>
            <w:vAlign w:val="center"/>
          </w:tcPr>
          <w:p w14:paraId="27451507">
            <w:pPr>
              <w:shd w:val="clear"/>
              <w:spacing w:line="360" w:lineRule="auto"/>
              <w:jc w:val="center"/>
              <w:rPr>
                <w:rFonts w:hint="eastAsia" w:ascii="宋体" w:hAnsi="宋体" w:eastAsia="宋体" w:cs="宋体"/>
                <w:b/>
                <w:color w:val="auto"/>
                <w:sz w:val="20"/>
                <w:szCs w:val="20"/>
              </w:rPr>
            </w:pPr>
          </w:p>
        </w:tc>
        <w:tc>
          <w:tcPr>
            <w:tcW w:w="1391" w:type="dxa"/>
            <w:tcBorders>
              <w:top w:val="single" w:color="auto" w:sz="4" w:space="0"/>
              <w:left w:val="single" w:color="auto" w:sz="4" w:space="0"/>
              <w:bottom w:val="single" w:color="auto" w:sz="4" w:space="0"/>
              <w:right w:val="single" w:color="auto" w:sz="4" w:space="0"/>
              <w:tl2br w:val="nil"/>
              <w:tr2bl w:val="nil"/>
            </w:tcBorders>
            <w:noWrap/>
            <w:vAlign w:val="center"/>
          </w:tcPr>
          <w:p w14:paraId="664DE4F8">
            <w:pPr>
              <w:shd w:val="clear"/>
              <w:spacing w:line="360" w:lineRule="auto"/>
              <w:jc w:val="center"/>
              <w:rPr>
                <w:rFonts w:hint="eastAsia" w:ascii="宋体" w:hAnsi="宋体" w:eastAsia="宋体" w:cs="宋体"/>
                <w:sz w:val="20"/>
                <w:szCs w:val="28"/>
                <w:lang w:val="en-US" w:eastAsia="zh-CN"/>
              </w:rPr>
            </w:pPr>
            <w:r>
              <w:rPr>
                <w:rFonts w:hint="eastAsia" w:ascii="宋体" w:hAnsi="宋体" w:eastAsia="宋体" w:cs="宋体"/>
                <w:sz w:val="20"/>
                <w:szCs w:val="28"/>
                <w:lang w:val="en-US" w:eastAsia="zh-CN"/>
              </w:rPr>
              <w:t>12010104</w:t>
            </w:r>
          </w:p>
        </w:tc>
        <w:tc>
          <w:tcPr>
            <w:tcW w:w="3592" w:type="dxa"/>
            <w:gridSpan w:val="2"/>
            <w:tcBorders>
              <w:top w:val="single" w:color="auto" w:sz="4" w:space="0"/>
              <w:left w:val="single" w:color="auto" w:sz="4" w:space="0"/>
              <w:bottom w:val="single" w:color="auto" w:sz="4" w:space="0"/>
              <w:right w:val="single" w:color="auto" w:sz="4" w:space="0"/>
              <w:tl2br w:val="nil"/>
              <w:tr2bl w:val="nil"/>
            </w:tcBorders>
            <w:noWrap/>
            <w:vAlign w:val="center"/>
          </w:tcPr>
          <w:p w14:paraId="24107959">
            <w:pPr>
              <w:shd w:val="clear"/>
              <w:spacing w:line="360" w:lineRule="auto"/>
              <w:rPr>
                <w:rFonts w:hint="eastAsia" w:ascii="宋体" w:hAnsi="宋体" w:eastAsia="宋体" w:cs="宋体"/>
                <w:sz w:val="20"/>
                <w:szCs w:val="28"/>
                <w:lang w:val="en-US" w:eastAsia="zh-CN"/>
              </w:rPr>
            </w:pPr>
            <w:r>
              <w:rPr>
                <w:rFonts w:hint="eastAsia" w:ascii="宋体" w:hAnsi="宋体" w:eastAsia="宋体" w:cs="宋体"/>
                <w:sz w:val="20"/>
                <w:szCs w:val="28"/>
                <w:lang w:val="en-US" w:eastAsia="zh-CN"/>
              </w:rPr>
              <w:t>高等地质学</w:t>
            </w:r>
          </w:p>
        </w:tc>
        <w:tc>
          <w:tcPr>
            <w:tcW w:w="658" w:type="dxa"/>
            <w:tcBorders>
              <w:top w:val="single" w:color="auto" w:sz="4" w:space="0"/>
              <w:left w:val="single" w:color="auto" w:sz="4" w:space="0"/>
              <w:bottom w:val="single" w:color="auto" w:sz="4" w:space="0"/>
              <w:right w:val="single" w:color="auto" w:sz="4" w:space="0"/>
              <w:tl2br w:val="nil"/>
              <w:tr2bl w:val="nil"/>
            </w:tcBorders>
            <w:noWrap/>
            <w:vAlign w:val="center"/>
          </w:tcPr>
          <w:p w14:paraId="79FAEC9D">
            <w:pPr>
              <w:shd w:val="clear"/>
              <w:spacing w:line="360" w:lineRule="auto"/>
              <w:jc w:val="center"/>
              <w:rPr>
                <w:rFonts w:hint="eastAsia" w:ascii="宋体" w:hAnsi="宋体" w:eastAsia="宋体" w:cs="宋体"/>
                <w:sz w:val="20"/>
                <w:szCs w:val="28"/>
                <w:lang w:val="en-US" w:eastAsia="zh-CN"/>
              </w:rPr>
            </w:pPr>
            <w:r>
              <w:rPr>
                <w:rFonts w:hint="eastAsia" w:ascii="宋体" w:hAnsi="宋体" w:eastAsia="宋体" w:cs="宋体"/>
                <w:sz w:val="20"/>
                <w:szCs w:val="28"/>
                <w:lang w:val="en-US" w:eastAsia="zh-CN"/>
              </w:rPr>
              <w:t>32</w:t>
            </w:r>
          </w:p>
        </w:tc>
        <w:tc>
          <w:tcPr>
            <w:tcW w:w="658" w:type="dxa"/>
            <w:tcBorders>
              <w:top w:val="single" w:color="auto" w:sz="4" w:space="0"/>
              <w:left w:val="single" w:color="auto" w:sz="4" w:space="0"/>
              <w:bottom w:val="single" w:color="auto" w:sz="4" w:space="0"/>
              <w:right w:val="single" w:color="auto" w:sz="4" w:space="0"/>
              <w:tl2br w:val="nil"/>
              <w:tr2bl w:val="nil"/>
            </w:tcBorders>
            <w:noWrap/>
            <w:vAlign w:val="center"/>
          </w:tcPr>
          <w:p w14:paraId="68A13A15">
            <w:pPr>
              <w:shd w:val="clear"/>
              <w:spacing w:line="360" w:lineRule="auto"/>
              <w:jc w:val="center"/>
              <w:rPr>
                <w:rFonts w:hint="eastAsia" w:ascii="宋体" w:hAnsi="宋体" w:eastAsia="宋体" w:cs="宋体"/>
                <w:sz w:val="20"/>
                <w:szCs w:val="28"/>
                <w:lang w:val="en-US" w:eastAsia="zh-CN"/>
              </w:rPr>
            </w:pPr>
            <w:r>
              <w:rPr>
                <w:rFonts w:hint="eastAsia" w:ascii="宋体" w:hAnsi="宋体" w:eastAsia="宋体" w:cs="宋体"/>
                <w:sz w:val="20"/>
                <w:szCs w:val="28"/>
                <w:lang w:val="en-US" w:eastAsia="zh-CN"/>
              </w:rPr>
              <w:t>2</w:t>
            </w:r>
          </w:p>
        </w:tc>
        <w:tc>
          <w:tcPr>
            <w:tcW w:w="1038" w:type="dxa"/>
            <w:tcBorders>
              <w:top w:val="single" w:color="auto" w:sz="4" w:space="0"/>
              <w:left w:val="single" w:color="auto" w:sz="4" w:space="0"/>
              <w:bottom w:val="single" w:color="auto" w:sz="4" w:space="0"/>
              <w:right w:val="single" w:color="auto" w:sz="4" w:space="0"/>
              <w:tl2br w:val="nil"/>
              <w:tr2bl w:val="nil"/>
            </w:tcBorders>
            <w:shd w:val="clear" w:color="auto" w:fill="auto"/>
            <w:noWrap/>
            <w:vAlign w:val="center"/>
          </w:tcPr>
          <w:p w14:paraId="68D389AB">
            <w:pPr>
              <w:shd w:val="clear"/>
              <w:spacing w:line="360" w:lineRule="auto"/>
              <w:jc w:val="center"/>
              <w:rPr>
                <w:rFonts w:hint="eastAsia" w:ascii="宋体" w:hAnsi="宋体" w:eastAsia="宋体" w:cs="宋体"/>
                <w:kern w:val="2"/>
                <w:sz w:val="20"/>
                <w:szCs w:val="28"/>
                <w:lang w:val="en-US" w:eastAsia="zh-CN" w:bidi="ar-SA"/>
              </w:rPr>
            </w:pPr>
            <w:r>
              <w:rPr>
                <w:rFonts w:hint="eastAsia" w:ascii="宋体" w:hAnsi="宋体" w:eastAsia="宋体" w:cs="宋体"/>
                <w:sz w:val="20"/>
                <w:szCs w:val="28"/>
              </w:rPr>
              <w:t>考试</w:t>
            </w:r>
          </w:p>
        </w:tc>
      </w:tr>
      <w:tr w14:paraId="358A8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017" w:type="dxa"/>
            <w:vMerge w:val="continue"/>
            <w:tcBorders>
              <w:top w:val="single" w:color="auto" w:sz="4" w:space="0"/>
              <w:left w:val="single" w:color="auto" w:sz="4" w:space="0"/>
              <w:bottom w:val="single" w:color="auto" w:sz="4" w:space="0"/>
              <w:right w:val="single" w:color="auto" w:sz="4" w:space="0"/>
              <w:tl2br w:val="nil"/>
              <w:tr2bl w:val="nil"/>
            </w:tcBorders>
            <w:noWrap/>
            <w:vAlign w:val="center"/>
          </w:tcPr>
          <w:p w14:paraId="46B0D101">
            <w:pPr>
              <w:shd w:val="clear"/>
              <w:spacing w:line="360" w:lineRule="auto"/>
              <w:jc w:val="center"/>
              <w:rPr>
                <w:rFonts w:hint="eastAsia" w:ascii="宋体" w:hAnsi="宋体" w:eastAsia="宋体" w:cs="宋体"/>
                <w:b/>
                <w:color w:val="auto"/>
                <w:sz w:val="20"/>
                <w:szCs w:val="20"/>
              </w:rPr>
            </w:pPr>
          </w:p>
        </w:tc>
        <w:tc>
          <w:tcPr>
            <w:tcW w:w="1391" w:type="dxa"/>
            <w:tcBorders>
              <w:top w:val="single" w:color="auto" w:sz="4" w:space="0"/>
              <w:left w:val="single" w:color="auto" w:sz="4" w:space="0"/>
              <w:bottom w:val="single" w:color="auto" w:sz="4" w:space="0"/>
              <w:right w:val="single" w:color="auto" w:sz="4" w:space="0"/>
              <w:tl2br w:val="nil"/>
              <w:tr2bl w:val="nil"/>
            </w:tcBorders>
            <w:noWrap/>
            <w:vAlign w:val="center"/>
          </w:tcPr>
          <w:p w14:paraId="0E045077">
            <w:pPr>
              <w:shd w:val="clear"/>
              <w:spacing w:line="360" w:lineRule="auto"/>
              <w:jc w:val="center"/>
              <w:rPr>
                <w:rFonts w:hint="eastAsia" w:ascii="宋体" w:hAnsi="宋体" w:eastAsia="宋体" w:cs="宋体"/>
                <w:sz w:val="20"/>
                <w:szCs w:val="28"/>
                <w:lang w:val="en-US" w:eastAsia="zh-CN"/>
              </w:rPr>
            </w:pPr>
            <w:r>
              <w:rPr>
                <w:rFonts w:hint="eastAsia" w:ascii="宋体" w:hAnsi="宋体" w:eastAsia="宋体" w:cs="宋体"/>
                <w:sz w:val="20"/>
                <w:szCs w:val="28"/>
                <w:lang w:val="en-US" w:eastAsia="zh-CN"/>
              </w:rPr>
              <w:t>12120101</w:t>
            </w:r>
          </w:p>
        </w:tc>
        <w:tc>
          <w:tcPr>
            <w:tcW w:w="3592" w:type="dxa"/>
            <w:gridSpan w:val="2"/>
            <w:tcBorders>
              <w:top w:val="single" w:color="auto" w:sz="4" w:space="0"/>
              <w:left w:val="single" w:color="auto" w:sz="4" w:space="0"/>
              <w:bottom w:val="single" w:color="auto" w:sz="4" w:space="0"/>
              <w:right w:val="single" w:color="auto" w:sz="4" w:space="0"/>
              <w:tl2br w:val="nil"/>
              <w:tr2bl w:val="nil"/>
            </w:tcBorders>
            <w:noWrap/>
            <w:vAlign w:val="center"/>
          </w:tcPr>
          <w:p w14:paraId="5E0E8679">
            <w:pPr>
              <w:shd w:val="clear"/>
              <w:spacing w:line="360" w:lineRule="auto"/>
              <w:rPr>
                <w:rFonts w:hint="eastAsia" w:ascii="宋体" w:hAnsi="宋体" w:eastAsia="宋体" w:cs="宋体"/>
                <w:sz w:val="20"/>
                <w:szCs w:val="28"/>
                <w:lang w:val="en-US" w:eastAsia="zh-CN"/>
              </w:rPr>
            </w:pPr>
            <w:r>
              <w:rPr>
                <w:rFonts w:hint="eastAsia" w:ascii="宋体" w:hAnsi="宋体" w:eastAsia="宋体" w:cs="宋体"/>
                <w:sz w:val="20"/>
                <w:szCs w:val="28"/>
                <w:lang w:val="en-US" w:eastAsia="zh-CN"/>
              </w:rPr>
              <w:t>高等工程地质学</w:t>
            </w:r>
          </w:p>
        </w:tc>
        <w:tc>
          <w:tcPr>
            <w:tcW w:w="658" w:type="dxa"/>
            <w:tcBorders>
              <w:top w:val="single" w:color="auto" w:sz="4" w:space="0"/>
              <w:left w:val="single" w:color="auto" w:sz="4" w:space="0"/>
              <w:bottom w:val="single" w:color="auto" w:sz="4" w:space="0"/>
              <w:right w:val="single" w:color="auto" w:sz="4" w:space="0"/>
              <w:tl2br w:val="nil"/>
              <w:tr2bl w:val="nil"/>
            </w:tcBorders>
            <w:noWrap/>
            <w:vAlign w:val="center"/>
          </w:tcPr>
          <w:p w14:paraId="28C1F4A1">
            <w:pPr>
              <w:shd w:val="clear"/>
              <w:spacing w:line="360" w:lineRule="auto"/>
              <w:jc w:val="center"/>
              <w:rPr>
                <w:rFonts w:hint="eastAsia" w:ascii="宋体" w:hAnsi="宋体" w:eastAsia="宋体" w:cs="宋体"/>
                <w:sz w:val="20"/>
                <w:szCs w:val="28"/>
                <w:lang w:val="en-US" w:eastAsia="zh-CN"/>
              </w:rPr>
            </w:pPr>
            <w:r>
              <w:rPr>
                <w:rFonts w:hint="eastAsia" w:ascii="宋体" w:hAnsi="宋体" w:eastAsia="宋体" w:cs="宋体"/>
                <w:sz w:val="20"/>
                <w:szCs w:val="28"/>
                <w:lang w:val="en-US" w:eastAsia="zh-CN"/>
              </w:rPr>
              <w:t>32</w:t>
            </w:r>
          </w:p>
        </w:tc>
        <w:tc>
          <w:tcPr>
            <w:tcW w:w="658" w:type="dxa"/>
            <w:tcBorders>
              <w:top w:val="single" w:color="auto" w:sz="4" w:space="0"/>
              <w:left w:val="single" w:color="auto" w:sz="4" w:space="0"/>
              <w:bottom w:val="single" w:color="auto" w:sz="4" w:space="0"/>
              <w:right w:val="single" w:color="auto" w:sz="4" w:space="0"/>
              <w:tl2br w:val="nil"/>
              <w:tr2bl w:val="nil"/>
            </w:tcBorders>
            <w:noWrap/>
            <w:vAlign w:val="center"/>
          </w:tcPr>
          <w:p w14:paraId="6BE5CE9B">
            <w:pPr>
              <w:shd w:val="clear"/>
              <w:spacing w:line="360" w:lineRule="auto"/>
              <w:jc w:val="center"/>
              <w:rPr>
                <w:rFonts w:hint="default" w:ascii="宋体" w:hAnsi="宋体" w:eastAsia="宋体" w:cs="宋体"/>
                <w:sz w:val="20"/>
                <w:szCs w:val="28"/>
                <w:lang w:val="en-US" w:eastAsia="zh-CN"/>
              </w:rPr>
            </w:pPr>
            <w:r>
              <w:rPr>
                <w:rFonts w:hint="eastAsia" w:ascii="宋体" w:hAnsi="宋体" w:eastAsia="宋体" w:cs="宋体"/>
                <w:sz w:val="20"/>
                <w:szCs w:val="28"/>
                <w:lang w:val="en-US" w:eastAsia="zh-CN"/>
              </w:rPr>
              <w:t>2</w:t>
            </w:r>
          </w:p>
        </w:tc>
        <w:tc>
          <w:tcPr>
            <w:tcW w:w="1038" w:type="dxa"/>
            <w:tcBorders>
              <w:top w:val="single" w:color="auto" w:sz="4" w:space="0"/>
              <w:left w:val="single" w:color="auto" w:sz="4" w:space="0"/>
              <w:bottom w:val="single" w:color="auto" w:sz="4" w:space="0"/>
              <w:right w:val="single" w:color="auto" w:sz="4" w:space="0"/>
              <w:tl2br w:val="nil"/>
              <w:tr2bl w:val="nil"/>
            </w:tcBorders>
            <w:shd w:val="clear" w:color="auto" w:fill="auto"/>
            <w:noWrap/>
            <w:vAlign w:val="center"/>
          </w:tcPr>
          <w:p w14:paraId="50AE6C6E">
            <w:pPr>
              <w:shd w:val="clear"/>
              <w:spacing w:line="360" w:lineRule="auto"/>
              <w:jc w:val="center"/>
              <w:rPr>
                <w:rFonts w:hint="eastAsia" w:ascii="宋体" w:hAnsi="宋体" w:eastAsia="宋体" w:cs="宋体"/>
                <w:kern w:val="2"/>
                <w:sz w:val="20"/>
                <w:szCs w:val="28"/>
                <w:lang w:val="en-US" w:eastAsia="zh-CN" w:bidi="ar-SA"/>
              </w:rPr>
            </w:pPr>
            <w:r>
              <w:rPr>
                <w:rFonts w:hint="eastAsia" w:ascii="宋体" w:hAnsi="宋体" w:eastAsia="宋体" w:cs="宋体"/>
                <w:sz w:val="20"/>
                <w:szCs w:val="28"/>
              </w:rPr>
              <w:t>考试</w:t>
            </w:r>
          </w:p>
        </w:tc>
      </w:tr>
      <w:tr w14:paraId="0D2E1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017" w:type="dxa"/>
            <w:vMerge w:val="continue"/>
            <w:tcBorders>
              <w:top w:val="single" w:color="auto" w:sz="4" w:space="0"/>
              <w:left w:val="single" w:color="auto" w:sz="4" w:space="0"/>
              <w:bottom w:val="single" w:color="auto" w:sz="4" w:space="0"/>
              <w:right w:val="single" w:color="auto" w:sz="4" w:space="0"/>
              <w:tl2br w:val="nil"/>
              <w:tr2bl w:val="nil"/>
            </w:tcBorders>
            <w:noWrap/>
            <w:vAlign w:val="center"/>
          </w:tcPr>
          <w:p w14:paraId="1151312E">
            <w:pPr>
              <w:shd w:val="clear"/>
              <w:spacing w:line="360" w:lineRule="auto"/>
              <w:jc w:val="center"/>
              <w:rPr>
                <w:rFonts w:hint="eastAsia" w:ascii="宋体" w:hAnsi="宋体" w:eastAsia="宋体" w:cs="宋体"/>
                <w:b/>
                <w:color w:val="auto"/>
                <w:sz w:val="20"/>
                <w:szCs w:val="20"/>
              </w:rPr>
            </w:pPr>
          </w:p>
        </w:tc>
        <w:tc>
          <w:tcPr>
            <w:tcW w:w="1391" w:type="dxa"/>
            <w:tcBorders>
              <w:top w:val="single" w:color="auto" w:sz="4" w:space="0"/>
              <w:left w:val="single" w:color="auto" w:sz="4" w:space="0"/>
              <w:bottom w:val="single" w:color="auto" w:sz="4" w:space="0"/>
              <w:right w:val="single" w:color="auto" w:sz="4" w:space="0"/>
              <w:tl2br w:val="nil"/>
              <w:tr2bl w:val="nil"/>
            </w:tcBorders>
            <w:noWrap/>
            <w:vAlign w:val="center"/>
          </w:tcPr>
          <w:p w14:paraId="38132981">
            <w:pPr>
              <w:shd w:val="clear"/>
              <w:spacing w:line="360" w:lineRule="auto"/>
              <w:jc w:val="center"/>
              <w:rPr>
                <w:rFonts w:hint="eastAsia" w:ascii="宋体" w:hAnsi="宋体" w:eastAsia="宋体" w:cs="宋体"/>
                <w:sz w:val="20"/>
                <w:szCs w:val="28"/>
                <w:lang w:val="en-US" w:eastAsia="zh-CN"/>
              </w:rPr>
            </w:pPr>
            <w:r>
              <w:rPr>
                <w:rFonts w:hint="eastAsia" w:ascii="宋体" w:hAnsi="宋体" w:eastAsia="宋体" w:cs="宋体"/>
                <w:sz w:val="20"/>
                <w:szCs w:val="28"/>
                <w:lang w:val="en-US" w:eastAsia="zh-CN"/>
              </w:rPr>
              <w:t>12020102</w:t>
            </w:r>
          </w:p>
        </w:tc>
        <w:tc>
          <w:tcPr>
            <w:tcW w:w="3592" w:type="dxa"/>
            <w:gridSpan w:val="2"/>
            <w:tcBorders>
              <w:top w:val="single" w:color="auto" w:sz="4" w:space="0"/>
              <w:left w:val="single" w:color="auto" w:sz="4" w:space="0"/>
              <w:bottom w:val="single" w:color="auto" w:sz="4" w:space="0"/>
              <w:right w:val="single" w:color="auto" w:sz="4" w:space="0"/>
              <w:tl2br w:val="nil"/>
              <w:tr2bl w:val="nil"/>
            </w:tcBorders>
            <w:noWrap/>
            <w:vAlign w:val="center"/>
          </w:tcPr>
          <w:p w14:paraId="5F95F2AA">
            <w:pPr>
              <w:shd w:val="clear"/>
              <w:spacing w:line="360" w:lineRule="auto"/>
              <w:rPr>
                <w:rFonts w:hint="eastAsia" w:ascii="宋体" w:hAnsi="宋体" w:eastAsia="宋体" w:cs="宋体"/>
                <w:sz w:val="20"/>
                <w:szCs w:val="28"/>
                <w:lang w:val="en-US" w:eastAsia="zh-CN"/>
              </w:rPr>
            </w:pPr>
            <w:r>
              <w:rPr>
                <w:rFonts w:hint="eastAsia" w:ascii="宋体" w:hAnsi="宋体" w:eastAsia="宋体" w:cs="宋体"/>
                <w:sz w:val="20"/>
                <w:szCs w:val="28"/>
                <w:lang w:val="en-US" w:eastAsia="zh-CN"/>
              </w:rPr>
              <w:t>高等地球物理学</w:t>
            </w:r>
          </w:p>
        </w:tc>
        <w:tc>
          <w:tcPr>
            <w:tcW w:w="658" w:type="dxa"/>
            <w:tcBorders>
              <w:top w:val="single" w:color="auto" w:sz="4" w:space="0"/>
              <w:left w:val="single" w:color="auto" w:sz="4" w:space="0"/>
              <w:bottom w:val="single" w:color="auto" w:sz="4" w:space="0"/>
              <w:right w:val="single" w:color="auto" w:sz="4" w:space="0"/>
              <w:tl2br w:val="nil"/>
              <w:tr2bl w:val="nil"/>
            </w:tcBorders>
            <w:noWrap/>
            <w:vAlign w:val="center"/>
          </w:tcPr>
          <w:p w14:paraId="28F5E6AE">
            <w:pPr>
              <w:shd w:val="clear"/>
              <w:spacing w:line="360" w:lineRule="auto"/>
              <w:jc w:val="center"/>
              <w:rPr>
                <w:rFonts w:hint="eastAsia" w:ascii="宋体" w:hAnsi="宋体" w:eastAsia="宋体" w:cs="宋体"/>
                <w:sz w:val="20"/>
                <w:szCs w:val="28"/>
                <w:lang w:val="en-US" w:eastAsia="zh-CN"/>
              </w:rPr>
            </w:pPr>
            <w:r>
              <w:rPr>
                <w:rFonts w:hint="eastAsia" w:ascii="宋体" w:hAnsi="宋体" w:eastAsia="宋体" w:cs="宋体"/>
                <w:sz w:val="20"/>
                <w:szCs w:val="28"/>
                <w:lang w:val="en-US" w:eastAsia="zh-CN"/>
              </w:rPr>
              <w:t>32</w:t>
            </w:r>
          </w:p>
        </w:tc>
        <w:tc>
          <w:tcPr>
            <w:tcW w:w="658" w:type="dxa"/>
            <w:tcBorders>
              <w:top w:val="single" w:color="auto" w:sz="4" w:space="0"/>
              <w:left w:val="single" w:color="auto" w:sz="4" w:space="0"/>
              <w:bottom w:val="single" w:color="auto" w:sz="4" w:space="0"/>
              <w:right w:val="single" w:color="auto" w:sz="4" w:space="0"/>
              <w:tl2br w:val="nil"/>
              <w:tr2bl w:val="nil"/>
            </w:tcBorders>
            <w:noWrap/>
            <w:vAlign w:val="center"/>
          </w:tcPr>
          <w:p w14:paraId="484E6871">
            <w:pPr>
              <w:shd w:val="clear"/>
              <w:spacing w:line="360" w:lineRule="auto"/>
              <w:jc w:val="center"/>
              <w:rPr>
                <w:rFonts w:hint="default" w:ascii="宋体" w:hAnsi="宋体" w:eastAsia="宋体" w:cs="宋体"/>
                <w:sz w:val="20"/>
                <w:szCs w:val="28"/>
                <w:lang w:val="en-US" w:eastAsia="zh-CN"/>
              </w:rPr>
            </w:pPr>
            <w:r>
              <w:rPr>
                <w:rFonts w:hint="eastAsia" w:ascii="宋体" w:hAnsi="宋体" w:eastAsia="宋体" w:cs="宋体"/>
                <w:sz w:val="20"/>
                <w:szCs w:val="28"/>
                <w:lang w:val="en-US" w:eastAsia="zh-CN"/>
              </w:rPr>
              <w:t>2</w:t>
            </w:r>
          </w:p>
        </w:tc>
        <w:tc>
          <w:tcPr>
            <w:tcW w:w="1038" w:type="dxa"/>
            <w:tcBorders>
              <w:top w:val="single" w:color="auto" w:sz="4" w:space="0"/>
              <w:left w:val="single" w:color="auto" w:sz="4" w:space="0"/>
              <w:bottom w:val="single" w:color="auto" w:sz="4" w:space="0"/>
              <w:right w:val="single" w:color="auto" w:sz="4" w:space="0"/>
              <w:tl2br w:val="nil"/>
              <w:tr2bl w:val="nil"/>
            </w:tcBorders>
            <w:shd w:val="clear" w:color="auto" w:fill="auto"/>
            <w:noWrap/>
            <w:vAlign w:val="center"/>
          </w:tcPr>
          <w:p w14:paraId="0B37163A">
            <w:pPr>
              <w:shd w:val="clear"/>
              <w:spacing w:line="360" w:lineRule="auto"/>
              <w:jc w:val="center"/>
              <w:rPr>
                <w:rFonts w:hint="eastAsia" w:ascii="宋体" w:hAnsi="宋体" w:eastAsia="宋体" w:cs="宋体"/>
                <w:kern w:val="2"/>
                <w:sz w:val="20"/>
                <w:szCs w:val="28"/>
                <w:lang w:val="en-US" w:eastAsia="zh-CN" w:bidi="ar-SA"/>
              </w:rPr>
            </w:pPr>
            <w:r>
              <w:rPr>
                <w:rFonts w:hint="eastAsia" w:ascii="宋体" w:hAnsi="宋体" w:eastAsia="宋体" w:cs="宋体"/>
                <w:sz w:val="20"/>
                <w:szCs w:val="28"/>
              </w:rPr>
              <w:t>考试</w:t>
            </w:r>
          </w:p>
        </w:tc>
      </w:tr>
      <w:tr w14:paraId="14D35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3066" w:type="dxa"/>
            <w:gridSpan w:val="3"/>
            <w:tcBorders>
              <w:top w:val="single" w:color="auto" w:sz="4" w:space="0"/>
              <w:left w:val="single" w:color="auto" w:sz="4" w:space="0"/>
              <w:bottom w:val="single" w:color="auto" w:sz="4" w:space="0"/>
              <w:right w:val="single" w:color="auto" w:sz="4" w:space="0"/>
              <w:tl2br w:val="nil"/>
              <w:tr2bl w:val="nil"/>
            </w:tcBorders>
            <w:noWrap/>
            <w:vAlign w:val="center"/>
          </w:tcPr>
          <w:p w14:paraId="5A0BDEE9">
            <w:pPr>
              <w:shd w:val="clear"/>
              <w:spacing w:line="360" w:lineRule="auto"/>
              <w:jc w:val="center"/>
              <w:rPr>
                <w:rFonts w:hint="eastAsia" w:ascii="华文宋体" w:hAnsi="华文宋体" w:eastAsia="华文宋体" w:cs="华文宋体"/>
                <w:b/>
                <w:bCs/>
                <w:i w:val="0"/>
                <w:iCs w:val="0"/>
                <w:color w:val="auto"/>
                <w:kern w:val="0"/>
                <w:sz w:val="21"/>
                <w:szCs w:val="21"/>
                <w:u w:val="none"/>
                <w:lang w:val="en-US" w:eastAsia="zh-CN" w:bidi="ar"/>
              </w:rPr>
            </w:pPr>
            <w:r>
              <w:rPr>
                <w:rFonts w:hint="eastAsia" w:cs="宋体"/>
                <w:i w:val="0"/>
                <w:iCs w:val="0"/>
                <w:caps w:val="0"/>
                <w:color w:val="auto"/>
                <w:spacing w:val="0"/>
                <w:sz w:val="20"/>
                <w:szCs w:val="20"/>
                <w:shd w:val="clear" w:fill="FFFFFF"/>
                <w:lang w:val="en-US" w:eastAsia="zh-CN"/>
              </w:rPr>
              <w:t>总学分</w:t>
            </w:r>
          </w:p>
        </w:tc>
        <w:tc>
          <w:tcPr>
            <w:tcW w:w="5288" w:type="dxa"/>
            <w:gridSpan w:val="4"/>
            <w:tcBorders>
              <w:top w:val="single" w:color="auto" w:sz="4" w:space="0"/>
              <w:left w:val="single" w:color="auto" w:sz="4" w:space="0"/>
              <w:bottom w:val="single" w:color="auto" w:sz="4" w:space="0"/>
              <w:right w:val="single" w:color="auto" w:sz="4" w:space="0"/>
              <w:tl2br w:val="nil"/>
              <w:tr2bl w:val="nil"/>
            </w:tcBorders>
            <w:noWrap/>
            <w:vAlign w:val="center"/>
          </w:tcPr>
          <w:p w14:paraId="68CC8892">
            <w:pPr>
              <w:shd w:val="clear"/>
              <w:spacing w:line="360" w:lineRule="auto"/>
              <w:jc w:val="center"/>
              <w:rPr>
                <w:rFonts w:hint="eastAsia" w:ascii="宋体" w:hAnsi="宋体" w:eastAsia="宋体" w:cs="宋体"/>
                <w:b/>
                <w:bCs/>
                <w:kern w:val="2"/>
                <w:sz w:val="21"/>
                <w:szCs w:val="32"/>
                <w:lang w:val="en-US" w:eastAsia="zh-CN" w:bidi="ar-SA"/>
              </w:rPr>
            </w:pPr>
            <w:r>
              <w:rPr>
                <w:rFonts w:hint="eastAsia" w:ascii="华文宋体" w:hAnsi="华文宋体" w:eastAsia="华文宋体" w:cs="华文宋体"/>
                <w:b/>
                <w:bCs/>
                <w:i w:val="0"/>
                <w:iCs w:val="0"/>
                <w:color w:val="auto"/>
                <w:kern w:val="0"/>
                <w:sz w:val="21"/>
                <w:szCs w:val="21"/>
                <w:u w:val="none"/>
                <w:lang w:val="en-US" w:eastAsia="zh-CN" w:bidi="ar"/>
              </w:rPr>
              <w:t>26分</w:t>
            </w:r>
          </w:p>
        </w:tc>
      </w:tr>
    </w:tbl>
    <w:p w14:paraId="4EB70F5D">
      <w:pPr>
        <w:shd w:val="clear"/>
        <w:jc w:val="left"/>
      </w:pPr>
    </w:p>
    <w:p w14:paraId="12F3E438">
      <w:pPr>
        <w:shd w:val="clear"/>
        <w:spacing w:line="15" w:lineRule="auto"/>
        <w:rPr>
          <w:rFonts w:hint="eastAsia"/>
          <w:b/>
          <w:bCs/>
          <w:sz w:val="28"/>
          <w:szCs w:val="28"/>
        </w:rPr>
      </w:pPr>
    </w:p>
    <w:p w14:paraId="02E851C3">
      <w:pPr>
        <w:shd w:val="clear"/>
        <w:spacing w:line="15" w:lineRule="auto"/>
        <w:rPr>
          <w:rFonts w:hint="eastAsia"/>
          <w:b/>
          <w:bCs/>
          <w:sz w:val="28"/>
          <w:szCs w:val="28"/>
        </w:rPr>
      </w:pPr>
    </w:p>
    <w:p w14:paraId="1F372578">
      <w:pPr>
        <w:numPr>
          <w:ilvl w:val="0"/>
          <w:numId w:val="1"/>
        </w:numPr>
        <w:spacing w:line="15" w:lineRule="auto"/>
        <w:ind w:left="0" w:leftChars="0" w:firstLine="0" w:firstLineChars="0"/>
        <w:rPr>
          <w:rFonts w:hint="default" w:eastAsiaTheme="minorEastAsia"/>
          <w:b/>
          <w:bCs/>
          <w:sz w:val="28"/>
          <w:szCs w:val="28"/>
          <w:lang w:val="en-US" w:eastAsia="zh-CN"/>
        </w:rPr>
      </w:pPr>
      <w:r>
        <w:rPr>
          <w:rFonts w:hint="eastAsia" w:asciiTheme="minorHAnsi" w:eastAsiaTheme="minorEastAsia"/>
          <w:b/>
          <w:bCs/>
          <w:sz w:val="28"/>
          <w:szCs w:val="28"/>
          <w:lang w:val="en-US" w:eastAsia="zh-CN"/>
        </w:rPr>
        <w:t>证书颁发及学位授予</w:t>
      </w:r>
    </w:p>
    <w:p w14:paraId="5CBF2173">
      <w:pPr>
        <w:numPr>
          <w:ilvl w:val="0"/>
          <w:numId w:val="4"/>
        </w:numPr>
        <w:spacing w:line="360" w:lineRule="auto"/>
        <w:ind w:left="425" w:leftChars="0" w:hanging="425" w:firstLineChars="0"/>
        <w:rPr>
          <w:rFonts w:ascii="Times New Roman" w:hAnsi="Times New Roman"/>
          <w:sz w:val="24"/>
        </w:rPr>
      </w:pPr>
      <w:r>
        <w:rPr>
          <w:rFonts w:hint="eastAsia" w:ascii="Times New Roman" w:hAnsi="Times New Roman"/>
          <w:sz w:val="24"/>
        </w:rPr>
        <w:t>学员修完所申请专业培养方案规定的课程，且考试成绩合格者，可获得</w:t>
      </w:r>
      <w:r>
        <w:rPr>
          <w:rFonts w:hint="eastAsia" w:ascii="Times New Roman" w:hAnsi="Times New Roman"/>
          <w:color w:val="auto"/>
          <w:sz w:val="24"/>
        </w:rPr>
        <w:t>结业证书</w:t>
      </w:r>
      <w:r>
        <w:rPr>
          <w:rFonts w:hint="eastAsia" w:ascii="Times New Roman" w:hAnsi="Times New Roman"/>
          <w:sz w:val="24"/>
        </w:rPr>
        <w:t>或成绩证明。</w:t>
      </w:r>
    </w:p>
    <w:p w14:paraId="61016998">
      <w:pPr>
        <w:numPr>
          <w:ilvl w:val="0"/>
          <w:numId w:val="4"/>
        </w:numPr>
        <w:spacing w:line="360" w:lineRule="auto"/>
        <w:ind w:left="425" w:leftChars="0" w:hanging="425" w:firstLineChars="0"/>
        <w:rPr>
          <w:rFonts w:hint="eastAsia" w:ascii="宋体" w:hAnsi="宋体" w:eastAsia="宋体" w:cs="宋体"/>
          <w:i w:val="0"/>
          <w:iCs w:val="0"/>
          <w:caps w:val="0"/>
          <w:color w:val="auto"/>
          <w:spacing w:val="0"/>
          <w:sz w:val="24"/>
          <w:szCs w:val="24"/>
          <w:highlight w:val="none"/>
          <w:shd w:val="clear" w:fill="FFFFFF"/>
        </w:rPr>
      </w:pPr>
      <w:r>
        <w:rPr>
          <w:rFonts w:hint="eastAsia" w:ascii="宋体" w:hAnsi="宋体" w:eastAsia="宋体" w:cs="宋体"/>
          <w:i w:val="0"/>
          <w:iCs w:val="0"/>
          <w:caps w:val="0"/>
          <w:color w:val="auto"/>
          <w:spacing w:val="0"/>
          <w:sz w:val="24"/>
          <w:szCs w:val="24"/>
          <w:highlight w:val="none"/>
          <w:shd w:val="clear" w:fill="FFFFFF"/>
        </w:rPr>
        <w:t>申请人通过同等学力水平认定，论文答辩获得通过，经学位分委员会同意，报校学位委员会审议批准，授予硕士学位并颁发学位证书。</w:t>
      </w:r>
    </w:p>
    <w:p w14:paraId="5AB23963">
      <w:pPr>
        <w:numPr>
          <w:ilvl w:val="0"/>
          <w:numId w:val="4"/>
        </w:numPr>
        <w:spacing w:line="360" w:lineRule="auto"/>
        <w:ind w:left="425" w:leftChars="0" w:hanging="425" w:firstLineChars="0"/>
        <w:rPr>
          <w:rFonts w:hint="eastAsia" w:ascii="Times New Roman" w:hAnsi="Times New Roman" w:eastAsiaTheme="minorEastAsia"/>
          <w:sz w:val="24"/>
          <w:lang w:eastAsia="zh-CN"/>
        </w:rPr>
      </w:pPr>
      <w:r>
        <w:rPr>
          <w:rFonts w:hint="eastAsia" w:ascii="宋体" w:hAnsi="宋体" w:eastAsia="宋体" w:cs="宋体"/>
          <w:i w:val="0"/>
          <w:iCs w:val="0"/>
          <w:caps w:val="0"/>
          <w:color w:val="auto"/>
          <w:spacing w:val="0"/>
          <w:sz w:val="24"/>
          <w:szCs w:val="24"/>
          <w:highlight w:val="none"/>
          <w:shd w:val="clear" w:fill="FFFFFF"/>
        </w:rPr>
        <w:t>有关学位申请、论文答辩、学位授予的具体要求按最新公布的《国务院学位委员会关于授予具有研究生毕业同等学力人员硕士、博士学位的规定》和《东华理工大学同等学力人员硕士学位授予办法》、《东华理工大学</w:t>
      </w:r>
      <w:r>
        <w:rPr>
          <w:rFonts w:hint="eastAsia" w:ascii="宋体" w:hAnsi="宋体" w:eastAsia="宋体" w:cs="宋体"/>
          <w:i w:val="0"/>
          <w:iCs w:val="0"/>
          <w:caps w:val="0"/>
          <w:color w:val="auto"/>
          <w:spacing w:val="0"/>
          <w:sz w:val="24"/>
          <w:szCs w:val="24"/>
          <w:highlight w:val="none"/>
          <w:shd w:val="clear" w:fill="FFFFFF"/>
          <w:lang w:val="en-US" w:eastAsia="zh-CN"/>
        </w:rPr>
        <w:t>水资源与环境工程学院</w:t>
      </w:r>
      <w:r>
        <w:rPr>
          <w:rFonts w:hint="eastAsia" w:ascii="宋体" w:hAnsi="宋体" w:eastAsia="宋体" w:cs="宋体"/>
          <w:i w:val="0"/>
          <w:iCs w:val="0"/>
          <w:caps w:val="0"/>
          <w:color w:val="auto"/>
          <w:spacing w:val="0"/>
          <w:sz w:val="24"/>
          <w:szCs w:val="24"/>
          <w:highlight w:val="none"/>
          <w:shd w:val="clear" w:fill="FFFFFF"/>
        </w:rPr>
        <w:t>同等学力人员申请学位对创新成果基本要求的规定》执行。</w:t>
      </w:r>
    </w:p>
    <w:p w14:paraId="6337CC2B">
      <w:pPr>
        <w:spacing w:line="0" w:lineRule="atLeast"/>
        <w:rPr>
          <w:rFonts w:hint="eastAsia"/>
          <w:b/>
          <w:bCs/>
          <w:sz w:val="28"/>
          <w:szCs w:val="28"/>
        </w:rPr>
      </w:pPr>
    </w:p>
    <w:p w14:paraId="15538C25">
      <w:pPr>
        <w:numPr>
          <w:ilvl w:val="0"/>
          <w:numId w:val="1"/>
        </w:numPr>
        <w:spacing w:line="0" w:lineRule="atLeast"/>
        <w:ind w:left="0" w:leftChars="0" w:firstLine="0" w:firstLineChars="0"/>
        <w:rPr>
          <w:b/>
          <w:bCs/>
          <w:sz w:val="28"/>
          <w:szCs w:val="28"/>
        </w:rPr>
      </w:pPr>
      <w:r>
        <w:rPr>
          <w:rFonts w:hint="eastAsia"/>
          <w:b/>
          <w:bCs/>
          <w:sz w:val="28"/>
          <w:szCs w:val="28"/>
        </w:rPr>
        <w:t>其他事项</w:t>
      </w:r>
    </w:p>
    <w:p w14:paraId="2B4960BC">
      <w:pPr>
        <w:keepNext w:val="0"/>
        <w:keepLines w:val="0"/>
        <w:pageBreakBefore w:val="0"/>
        <w:widowControl/>
        <w:numPr>
          <w:ilvl w:val="0"/>
          <w:numId w:val="5"/>
        </w:numPr>
        <w:shd w:val="clear" w:color="auto"/>
        <w:kinsoku/>
        <w:wordWrap/>
        <w:overflowPunct/>
        <w:topLinePunct w:val="0"/>
        <w:autoSpaceDE/>
        <w:autoSpaceDN/>
        <w:bidi w:val="0"/>
        <w:adjustRightInd/>
        <w:snapToGrid/>
        <w:spacing w:line="360" w:lineRule="auto"/>
        <w:ind w:left="425" w:leftChars="0" w:hanging="425" w:firstLineChars="0"/>
        <w:jc w:val="left"/>
        <w:textAlignment w:val="auto"/>
        <w:rPr>
          <w:rFonts w:hint="eastAsia" w:asciiTheme="minorEastAsia" w:hAnsiTheme="minorEastAsia" w:eastAsiaTheme="minorEastAsia" w:cstheme="minorEastAsia"/>
          <w:color w:val="auto"/>
          <w:kern w:val="0"/>
          <w:sz w:val="24"/>
          <w:szCs w:val="24"/>
          <w:highlight w:val="none"/>
          <w:lang w:val="en-US" w:eastAsia="zh-CN" w:bidi="ar-SA"/>
        </w:rPr>
      </w:pPr>
      <w:r>
        <w:rPr>
          <w:rFonts w:hint="eastAsia" w:asciiTheme="minorEastAsia" w:hAnsiTheme="minorEastAsia" w:eastAsiaTheme="minorEastAsia" w:cstheme="minorEastAsia"/>
          <w:color w:val="auto"/>
          <w:kern w:val="0"/>
          <w:sz w:val="24"/>
          <w:szCs w:val="24"/>
          <w:highlight w:val="none"/>
          <w:lang w:val="en-US" w:eastAsia="zh-CN" w:bidi="ar-SA"/>
        </w:rPr>
        <w:t>申请人提交的毕业证书、学位证书、论文、专著等必须真实有效，凡弄虚作假者，一经查实，立即取消申请资格。</w:t>
      </w:r>
    </w:p>
    <w:p w14:paraId="79AB082A">
      <w:pPr>
        <w:keepNext w:val="0"/>
        <w:keepLines w:val="0"/>
        <w:pageBreakBefore w:val="0"/>
        <w:widowControl/>
        <w:numPr>
          <w:ilvl w:val="0"/>
          <w:numId w:val="5"/>
        </w:numPr>
        <w:shd w:val="clear" w:color="auto"/>
        <w:kinsoku/>
        <w:wordWrap/>
        <w:overflowPunct/>
        <w:topLinePunct w:val="0"/>
        <w:autoSpaceDE/>
        <w:autoSpaceDN/>
        <w:bidi w:val="0"/>
        <w:adjustRightInd/>
        <w:snapToGrid/>
        <w:spacing w:line="360" w:lineRule="auto"/>
        <w:ind w:left="425" w:leftChars="0" w:hanging="425" w:firstLineChars="0"/>
        <w:jc w:val="left"/>
        <w:textAlignment w:val="auto"/>
        <w:rPr>
          <w:rFonts w:hint="eastAsia" w:asciiTheme="minorEastAsia" w:hAnsiTheme="minorEastAsia" w:eastAsiaTheme="minorEastAsia" w:cstheme="minorEastAsia"/>
          <w:color w:val="auto"/>
          <w:kern w:val="0"/>
          <w:sz w:val="24"/>
          <w:szCs w:val="24"/>
          <w:highlight w:val="none"/>
          <w:lang w:val="en-US" w:eastAsia="zh-CN" w:bidi="ar-SA"/>
        </w:rPr>
      </w:pPr>
      <w:r>
        <w:rPr>
          <w:rFonts w:hint="eastAsia" w:asciiTheme="minorEastAsia" w:hAnsiTheme="minorEastAsia" w:eastAsiaTheme="minorEastAsia" w:cstheme="minorEastAsia"/>
          <w:color w:val="auto"/>
          <w:kern w:val="0"/>
          <w:sz w:val="24"/>
          <w:szCs w:val="24"/>
          <w:highlight w:val="none"/>
          <w:lang w:val="en-US" w:eastAsia="zh-CN" w:bidi="ar-SA"/>
        </w:rPr>
        <w:t>申请人因个人原因中止学习，不再申请硕士学位，须由本人向所属学院（学部）提交中止学习申请书，所属学院（学部）批准后办理相关手续，但所交费用不予退还。</w:t>
      </w:r>
    </w:p>
    <w:p w14:paraId="79AA1F13">
      <w:pPr>
        <w:keepNext w:val="0"/>
        <w:keepLines w:val="0"/>
        <w:pageBreakBefore w:val="0"/>
        <w:widowControl/>
        <w:numPr>
          <w:ilvl w:val="0"/>
          <w:numId w:val="5"/>
        </w:numPr>
        <w:shd w:val="clear" w:color="auto"/>
        <w:kinsoku/>
        <w:wordWrap/>
        <w:overflowPunct/>
        <w:topLinePunct w:val="0"/>
        <w:autoSpaceDE/>
        <w:autoSpaceDN/>
        <w:bidi w:val="0"/>
        <w:adjustRightInd/>
        <w:snapToGrid/>
        <w:spacing w:line="360" w:lineRule="auto"/>
        <w:ind w:left="425" w:leftChars="0" w:hanging="425" w:firstLineChars="0"/>
        <w:jc w:val="left"/>
        <w:textAlignment w:val="auto"/>
        <w:rPr>
          <w:rFonts w:hint="eastAsia" w:ascii="宋体" w:hAnsi="宋体" w:eastAsia="宋体" w:cs="宋体"/>
          <w:i w:val="0"/>
          <w:iCs w:val="0"/>
          <w:caps w:val="0"/>
          <w:color w:val="auto"/>
          <w:spacing w:val="0"/>
          <w:kern w:val="0"/>
          <w:sz w:val="24"/>
          <w:szCs w:val="24"/>
          <w:highlight w:val="none"/>
          <w:shd w:val="clear" w:fill="FFFFFF"/>
          <w:lang w:val="zh-CN" w:bidi="zh-CN"/>
        </w:rPr>
      </w:pPr>
      <w:r>
        <w:rPr>
          <w:rFonts w:hint="eastAsia" w:asciiTheme="minorEastAsia" w:hAnsiTheme="minorEastAsia" w:eastAsiaTheme="minorEastAsia" w:cstheme="minorEastAsia"/>
          <w:color w:val="auto"/>
          <w:kern w:val="0"/>
          <w:sz w:val="24"/>
          <w:szCs w:val="24"/>
          <w:highlight w:val="none"/>
          <w:lang w:val="en-US" w:eastAsia="zh-CN" w:bidi="ar-SA"/>
        </w:rPr>
        <w:t>学习期间的书籍资料费、学位论文打印费、参加考试和论文答辩的差旅、食宿等其它费用自理。</w:t>
      </w:r>
    </w:p>
    <w:p w14:paraId="14C1544B">
      <w:pPr>
        <w:keepNext w:val="0"/>
        <w:keepLines w:val="0"/>
        <w:pageBreakBefore w:val="0"/>
        <w:widowControl w:val="0"/>
        <w:numPr>
          <w:ilvl w:val="0"/>
          <w:numId w:val="5"/>
        </w:numPr>
        <w:shd w:val="clear"/>
        <w:kinsoku/>
        <w:wordWrap/>
        <w:overflowPunct/>
        <w:topLinePunct w:val="0"/>
        <w:autoSpaceDE/>
        <w:autoSpaceDN/>
        <w:bidi w:val="0"/>
        <w:adjustRightInd/>
        <w:snapToGrid/>
        <w:spacing w:line="360" w:lineRule="auto"/>
        <w:ind w:left="425" w:leftChars="0" w:hanging="425" w:firstLineChars="0"/>
        <w:textAlignment w:val="auto"/>
        <w:rPr>
          <w:rFonts w:hint="eastAsia" w:ascii="Times New Roman" w:hAnsi="Times New Roman"/>
          <w:sz w:val="24"/>
          <w:lang w:eastAsia="zh-CN"/>
        </w:rPr>
      </w:pPr>
      <w:r>
        <w:rPr>
          <w:rFonts w:hint="eastAsia" w:ascii="Times New Roman" w:hAnsi="Times New Roman"/>
          <w:sz w:val="24"/>
        </w:rPr>
        <w:t>自本简章发布到资格复核前，如遇国家政策变动，以最新国家政策为准。本简章未尽事宜由</w:t>
      </w:r>
      <w:r>
        <w:rPr>
          <w:rFonts w:hint="eastAsia" w:ascii="Times New Roman" w:hAnsi="Times New Roman"/>
          <w:sz w:val="24"/>
          <w:lang w:val="en-US" w:eastAsia="zh-CN"/>
        </w:rPr>
        <w:t>东华理工</w:t>
      </w:r>
      <w:r>
        <w:rPr>
          <w:rFonts w:hint="eastAsia" w:ascii="Times New Roman" w:hAnsi="Times New Roman"/>
          <w:sz w:val="24"/>
        </w:rPr>
        <w:t>大学负责解释。</w:t>
      </w:r>
    </w:p>
    <w:p w14:paraId="6FF8B357">
      <w:pPr>
        <w:shd w:val="clear"/>
        <w:spacing w:line="360" w:lineRule="auto"/>
        <w:ind w:left="480" w:hanging="480" w:hangingChars="200"/>
        <w:rPr>
          <w:rFonts w:ascii="Times New Roman" w:hAnsi="Times New Roman"/>
          <w:sz w:val="24"/>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华文宋体">
    <w:panose1 w:val="02010600040101010101"/>
    <w:charset w:val="86"/>
    <w:family w:val="auto"/>
    <w:pitch w:val="default"/>
    <w:sig w:usb0="00000287" w:usb1="080F0000" w:usb2="00000000" w:usb3="00000000" w:csb0="000400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EB913">
    <w:pPr>
      <w:pStyle w:val="3"/>
      <w:rPr>
        <w:rFonts w:hint="eastAsia" w:ascii="宋体" w:hAnsi="宋体" w:eastAsia="宋体" w:cs="宋体"/>
        <w:sz w:val="20"/>
        <w:szCs w:val="20"/>
      </w:rPr>
    </w:pPr>
  </w:p>
  <w:p w14:paraId="6E557D4B">
    <w:pPr>
      <w:pStyle w:val="3"/>
      <w:ind w:firstLine="3300" w:firstLineChars="1650"/>
    </w:pPr>
    <w:r>
      <w:rPr>
        <w:rFonts w:hint="eastAsia" w:ascii="宋体" w:hAnsi="宋体" w:eastAsia="宋体" w:cs="宋体"/>
        <w:sz w:val="20"/>
        <w:szCs w:val="20"/>
      </w:rPr>
      <w:t>东华理工大学地质资源与地质工程专业研修课程招生简章</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5C2FAC"/>
    <w:multiLevelType w:val="singleLevel"/>
    <w:tmpl w:val="905C2FAC"/>
    <w:lvl w:ilvl="0" w:tentative="0">
      <w:start w:val="1"/>
      <w:numFmt w:val="decimal"/>
      <w:lvlText w:val="%1."/>
      <w:lvlJc w:val="left"/>
      <w:pPr>
        <w:ind w:left="425" w:hanging="425"/>
      </w:pPr>
      <w:rPr>
        <w:rFonts w:hint="default"/>
      </w:rPr>
    </w:lvl>
  </w:abstractNum>
  <w:abstractNum w:abstractNumId="1">
    <w:nsid w:val="B46E0193"/>
    <w:multiLevelType w:val="singleLevel"/>
    <w:tmpl w:val="B46E0193"/>
    <w:lvl w:ilvl="0" w:tentative="0">
      <w:start w:val="1"/>
      <w:numFmt w:val="chineseCounting"/>
      <w:suff w:val="nothing"/>
      <w:lvlText w:val="%1、"/>
      <w:lvlJc w:val="left"/>
      <w:pPr>
        <w:ind w:left="0" w:firstLine="0"/>
      </w:pPr>
      <w:rPr>
        <w:rFonts w:hint="eastAsia"/>
      </w:rPr>
    </w:lvl>
  </w:abstractNum>
  <w:abstractNum w:abstractNumId="2">
    <w:nsid w:val="E3DA2203"/>
    <w:multiLevelType w:val="singleLevel"/>
    <w:tmpl w:val="E3DA2203"/>
    <w:lvl w:ilvl="0" w:tentative="0">
      <w:start w:val="1"/>
      <w:numFmt w:val="decimal"/>
      <w:lvlText w:val="%1."/>
      <w:lvlJc w:val="left"/>
      <w:pPr>
        <w:ind w:left="425" w:hanging="425"/>
      </w:pPr>
      <w:rPr>
        <w:rFonts w:hint="default"/>
      </w:rPr>
    </w:lvl>
  </w:abstractNum>
  <w:abstractNum w:abstractNumId="3">
    <w:nsid w:val="2E96BD98"/>
    <w:multiLevelType w:val="singleLevel"/>
    <w:tmpl w:val="2E96BD98"/>
    <w:lvl w:ilvl="0" w:tentative="0">
      <w:start w:val="1"/>
      <w:numFmt w:val="decimal"/>
      <w:lvlText w:val="%1."/>
      <w:lvlJc w:val="left"/>
      <w:pPr>
        <w:ind w:left="425" w:hanging="425"/>
      </w:pPr>
      <w:rPr>
        <w:rFonts w:hint="default"/>
      </w:rPr>
    </w:lvl>
  </w:abstractNum>
  <w:abstractNum w:abstractNumId="4">
    <w:nsid w:val="77137229"/>
    <w:multiLevelType w:val="singleLevel"/>
    <w:tmpl w:val="77137229"/>
    <w:lvl w:ilvl="0" w:tentative="0">
      <w:start w:val="1"/>
      <w:numFmt w:val="decimal"/>
      <w:lvlText w:val="%1."/>
      <w:lvlJc w:val="left"/>
      <w:pPr>
        <w:ind w:left="425" w:hanging="425"/>
      </w:pPr>
      <w:rPr>
        <w:rFonts w:hint="default"/>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lmNzgyMTgzYzNjNmM2ODI5ZDMzOGVjYjkyZWVmZWEifQ=="/>
  </w:docVars>
  <w:rsids>
    <w:rsidRoot w:val="64234F32"/>
    <w:rsid w:val="00270B4B"/>
    <w:rsid w:val="009D0960"/>
    <w:rsid w:val="009F51C5"/>
    <w:rsid w:val="00E5237D"/>
    <w:rsid w:val="00E66034"/>
    <w:rsid w:val="09171347"/>
    <w:rsid w:val="100F250B"/>
    <w:rsid w:val="18D34362"/>
    <w:rsid w:val="1CFD4D4B"/>
    <w:rsid w:val="207D067D"/>
    <w:rsid w:val="242F29C1"/>
    <w:rsid w:val="27C1570C"/>
    <w:rsid w:val="2B67370B"/>
    <w:rsid w:val="34064A4D"/>
    <w:rsid w:val="487F07CC"/>
    <w:rsid w:val="4BDB7C4B"/>
    <w:rsid w:val="4D617C4D"/>
    <w:rsid w:val="51962A9D"/>
    <w:rsid w:val="5666161B"/>
    <w:rsid w:val="5CDD269C"/>
    <w:rsid w:val="64234F32"/>
    <w:rsid w:val="683E1A6D"/>
    <w:rsid w:val="6C9D26A4"/>
    <w:rsid w:val="715865B3"/>
    <w:rsid w:val="7B673E1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99"/>
    <w:pPr>
      <w:spacing w:beforeAutospacing="1" w:afterAutospacing="1"/>
      <w:jc w:val="left"/>
    </w:pPr>
    <w:rPr>
      <w:rFonts w:cs="Times New Roman"/>
      <w:kern w:val="0"/>
      <w:sz w:val="24"/>
    </w:rPr>
  </w:style>
  <w:style w:type="character" w:styleId="7">
    <w:name w:val="Strong"/>
    <w:basedOn w:val="6"/>
    <w:qFormat/>
    <w:uiPriority w:val="22"/>
    <w:rPr>
      <w:b/>
    </w:rPr>
  </w:style>
  <w:style w:type="paragraph" w:customStyle="1" w:styleId="8">
    <w:name w:val="cjk"/>
    <w:basedOn w:val="1"/>
    <w:qFormat/>
    <w:uiPriority w:val="0"/>
    <w:pPr>
      <w:widowControl/>
      <w:spacing w:before="100" w:beforeAutospacing="1" w:after="100" w:afterAutospacing="1"/>
      <w:jc w:val="left"/>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4</Pages>
  <Words>1933</Words>
  <Characters>2053</Characters>
  <Lines>20</Lines>
  <Paragraphs>5</Paragraphs>
  <TotalTime>0</TotalTime>
  <ScaleCrop>false</ScaleCrop>
  <LinksUpToDate>false</LinksUpToDate>
  <CharactersWithSpaces>2076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2021-07-08T15:57:00Z</dcterms:created>
  <dc:creator>Admin</dc:creator>
  <cp:lastModifiedBy>angela</cp:lastModifiedBy>
  <cp:lastPrinted>2024-10-11T06:48:00Z</cp:lastPrinted>
  <dcterms:modified xsi:type="dcterms:W3CDTF">2025-04-01T02:53:52Z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9445655AD32F4B6A9A0257FACAFF4FD6</vt:lpwstr>
  </property>
  <property fmtid="{D5CDD505-2E9C-101B-9397-08002B2CF9AE}" pid="4" name="KSOTemplateDocerSaveRecord">
    <vt:lpwstr>eyJoZGlkIjoiZGFkOWZkODRlZTU0YjlmNTBiNDAxMzhmOGFjNTJjNDIiLCJ1c2VySWQiOiIzNzEyMjEwMTEifQ==</vt:lpwstr>
  </property>
</Properties>
</file>