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E9A6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auto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6"/>
          <w:szCs w:val="36"/>
          <w:lang w:val="en-US" w:eastAsia="zh-CN"/>
        </w:rPr>
        <w:t>东华理工</w:t>
      </w:r>
      <w:r>
        <w:rPr>
          <w:rFonts w:hint="eastAsia" w:ascii="微软雅黑" w:hAnsi="微软雅黑" w:eastAsia="微软雅黑" w:cs="微软雅黑"/>
          <w:b/>
          <w:bCs/>
          <w:color w:val="auto"/>
          <w:sz w:val="36"/>
          <w:szCs w:val="36"/>
        </w:rPr>
        <w:t>大学</w:t>
      </w:r>
      <w:r>
        <w:rPr>
          <w:rFonts w:hint="eastAsia" w:ascii="微软雅黑" w:hAnsi="微软雅黑" w:eastAsia="微软雅黑" w:cs="微软雅黑"/>
          <w:b/>
          <w:bCs/>
          <w:color w:val="auto"/>
          <w:sz w:val="36"/>
          <w:szCs w:val="36"/>
          <w:lang w:val="en-US" w:eastAsia="zh-CN"/>
        </w:rPr>
        <w:t>水利工程</w:t>
      </w:r>
      <w:r>
        <w:rPr>
          <w:rFonts w:hint="eastAsia" w:ascii="微软雅黑" w:hAnsi="微软雅黑" w:eastAsia="微软雅黑" w:cs="微软雅黑"/>
          <w:b/>
          <w:bCs/>
          <w:color w:val="auto"/>
          <w:sz w:val="36"/>
          <w:szCs w:val="36"/>
        </w:rPr>
        <w:t>专业招生简章</w:t>
      </w:r>
    </w:p>
    <w:p w14:paraId="74290D4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/>
          <w:color w:val="auto"/>
          <w:sz w:val="24"/>
        </w:rPr>
      </w:pPr>
      <w:r>
        <w:rPr>
          <w:rFonts w:hint="eastAsia"/>
          <w:b/>
          <w:bCs/>
          <w:color w:val="auto"/>
          <w:sz w:val="28"/>
          <w:szCs w:val="28"/>
        </w:rPr>
        <w:t>一、学科概况</w:t>
      </w:r>
    </w:p>
    <w:p w14:paraId="193C645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水利工程是一门发展迅速、具有巨大发展潜力与前景的专业科学，它涉及到与水利工程相关的勘察、评价、开发、利用、规划、管理与保护。主要研究水文与水资源工程的基础理论、专业基础理论与基本工作技能与操作方法。注重研究水资源开发过程中的水动力与水文地球化学、金属矿产开采中的溶浸理论与工艺技术以及相关的水环境问题；研究与水利工程有关的地质灾害与防治技术、岩土工程地质勘查与评价以及水工建筑等问题；研究社会和经济发展中水资源供求关系与供需矛盾。系统探讨解决这些研究领域各种科学问题的途径，以及面临的某些相关关键技术问题，不断充实专业理论，提高专业技术水平。</w:t>
      </w:r>
    </w:p>
    <w:p w14:paraId="23FDA27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</w:pPr>
      <w:bookmarkStart w:id="0" w:name="_GoBack"/>
      <w:r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  <w:t>二、学科方向</w:t>
      </w:r>
    </w:p>
    <w:bookmarkEnd w:id="0"/>
    <w:p w14:paraId="3F2F4DD0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283" w:leftChars="0" w:right="0" w:rightChars="0" w:hanging="283" w:firstLineChars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水文学及水资源</w:t>
      </w:r>
    </w:p>
    <w:p w14:paraId="275176B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283" w:leftChars="0" w:right="0" w:rightChars="0" w:hanging="283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地下水科学与工程</w:t>
      </w:r>
    </w:p>
    <w:p w14:paraId="67F7160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283" w:leftChars="0" w:right="0" w:rightChars="0" w:hanging="283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核资源开发与核废物处置</w:t>
      </w:r>
    </w:p>
    <w:p w14:paraId="58A9D9B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/>
          <w:color w:val="auto"/>
          <w:sz w:val="24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三、培养目标</w:t>
      </w:r>
    </w:p>
    <w:p w14:paraId="336272F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培养德、智、体全面发展，具备较扎实的基础理论知识又具有较宽的地下水科学基础理论、基本知识和技能的素质高、有创新精神，适合21世纪社会经济发展需要的高级专门人才，能在国土、水利、城建、农林、煤炭、冶金、环保等部门从事水文地质、工程地质、水资源及地质灾害等方面的勘查、设计、施工、管理、技术经济分析以及教学和基础理论研究等工作。</w:t>
      </w:r>
    </w:p>
    <w:p w14:paraId="74813704"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283" w:leftChars="0" w:right="0" w:hanging="283" w:firstLineChars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热爱社会主义祖国，较好地掌握马克思列宁主义、毛泽东思想、邓小平理论，坚持四项基本原则，具有良好的职业道德和艰苦奋斗、严谨治学、求实创新的精神，积极为社会主义现代化建设服务。 </w:t>
      </w:r>
    </w:p>
    <w:p w14:paraId="57C25B09"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283" w:leftChars="0" w:right="0" w:hanging="283" w:firstLineChars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了解地下水科学与工程领域国内外研究的前沿和发展动态，掌握本领域坚实的理论基础和系统专门知识，受到应用基础研究和技术开发方面的科学思维和科学试验训练、具有良好的科学素养；具备地下水资源评价、勘探、开发、管理以及工程地质、地质灾害的勘查、规划、设计、施工和治理的能力，具有独立分析和解决问题的工作的能力</w:t>
      </w:r>
    </w:p>
    <w:p w14:paraId="344B5D36"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283" w:leftChars="0" w:right="0" w:hanging="283" w:firstLineChars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掌握一门外语，能够熟练地阅读和翻译本学科领域的外文资料，具有较强的国际交流、语言表达和外语写作能力。 </w:t>
      </w:r>
    </w:p>
    <w:p w14:paraId="0E0DCA7C"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283" w:leftChars="0" w:right="0" w:hanging="283" w:firstLineChars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热爱生活，身心健康。 </w:t>
      </w:r>
    </w:p>
    <w:p w14:paraId="28F043D6">
      <w:pPr>
        <w:widowControl/>
        <w:spacing w:beforeAutospacing="0" w:afterAutospacing="0" w:line="560" w:lineRule="exact"/>
        <w:jc w:val="left"/>
        <w:rPr>
          <w:rFonts w:cs="Times New Roman" w:asciiTheme="minorHAnsi" w:hAnsiTheme="minorHAnsi" w:eastAsiaTheme="minorEastAsia"/>
          <w:b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cs="Times New Roman" w:asciiTheme="minorHAnsi" w:hAnsiTheme="minorHAnsi" w:eastAsia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四、申请条件</w:t>
      </w:r>
    </w:p>
    <w:p w14:paraId="4590222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</w:rPr>
        <w:t>拥护《中华人民共和国宪法》，遵守法律、法规，品行端正。</w:t>
      </w:r>
    </w:p>
    <w:p w14:paraId="3183841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</w:rPr>
        <w:t>申请学员需获学士学位后在本专业或相关专业工作满三年及以上；或虽无学士学位但已获得硕士或博士学位；或通过教育部留学服务中心认证的国（境）外学士（本专业或相关专业工作满三年以上）、硕士或博士学位获得者。</w:t>
      </w:r>
    </w:p>
    <w:p w14:paraId="3398CEF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color w:val="auto"/>
        </w:rPr>
      </w:pPr>
      <w:r>
        <w:rPr>
          <w:rFonts w:hint="eastAsia" w:ascii="Times New Roman" w:hAnsi="Times New Roman"/>
          <w:color w:val="auto"/>
          <w:sz w:val="24"/>
        </w:rPr>
        <w:t>在教学、科研、专门技术、管理等方面做出成绩，具有研究生毕业同等学力，学术水平或专门技术水平已达到学位授予标准的人员</w:t>
      </w:r>
    </w:p>
    <w:p w14:paraId="008877C2">
      <w:pPr>
        <w:spacing w:after="158" w:afterLines="50" w:line="560" w:lineRule="exact"/>
        <w:rPr>
          <w:b/>
          <w:bCs/>
          <w:color w:val="auto"/>
          <w:sz w:val="28"/>
          <w:szCs w:val="28"/>
        </w:rPr>
      </w:pPr>
      <w:r>
        <w:rPr>
          <w:rFonts w:hint="eastAsia" w:asciiTheme="minorHAnsi" w:eastAsiaTheme="minorEastAsia"/>
          <w:b/>
          <w:bCs/>
          <w:color w:val="auto"/>
          <w:sz w:val="28"/>
          <w:szCs w:val="28"/>
          <w:lang w:val="en-US" w:eastAsia="zh-CN"/>
        </w:rPr>
        <w:t>五</w:t>
      </w:r>
      <w:r>
        <w:rPr>
          <w:rFonts w:hint="eastAsia"/>
          <w:b/>
          <w:bCs/>
          <w:color w:val="auto"/>
          <w:sz w:val="28"/>
          <w:szCs w:val="28"/>
        </w:rPr>
        <w:t>、报名方式</w:t>
      </w:r>
    </w:p>
    <w:p w14:paraId="6DA749C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  <w:highlight w:val="none"/>
        </w:rPr>
        <w:t>报名须提交《东</w:t>
      </w:r>
      <w:r>
        <w:rPr>
          <w:rFonts w:hint="eastAsia" w:ascii="Times New Roman" w:hAnsi="Times New Roman"/>
          <w:color w:val="auto"/>
          <w:sz w:val="24"/>
        </w:rPr>
        <w:t>华理工大学同等学力人员申请硕士学位申请表》、身份证正反面扫描件、毕业证书扫描件、学位证书扫描件、一寸蓝底照片、教育部学历证书电子注册备案表、中国高等教育学位在线验证报告。</w:t>
      </w:r>
    </w:p>
    <w:p w14:paraId="0A3A022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</w:rPr>
        <w:t>经我校审查报名资格通过后，无需参加入学考试，即可参加我校课程学习。</w:t>
      </w:r>
    </w:p>
    <w:p w14:paraId="1C8F54F4">
      <w:pPr>
        <w:spacing w:before="158" w:beforeLines="50" w:after="158" w:afterLines="50" w:line="560" w:lineRule="exact"/>
        <w:rPr>
          <w:b/>
          <w:bCs/>
          <w:color w:val="auto"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</w:rPr>
        <w:t>六、课程学习</w:t>
      </w:r>
    </w:p>
    <w:p w14:paraId="77E50795">
      <w:pPr>
        <w:numPr>
          <w:ilvl w:val="0"/>
          <w:numId w:val="5"/>
        </w:numPr>
        <w:spacing w:line="560" w:lineRule="exact"/>
        <w:ind w:left="283" w:leftChars="0" w:hanging="283" w:firstLineChars="0"/>
        <w:rPr>
          <w:rFonts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</w:rPr>
        <w:t>学习方式：采取在职不脱产的网络学习方式。</w:t>
      </w:r>
    </w:p>
    <w:p w14:paraId="6671A80B">
      <w:pPr>
        <w:numPr>
          <w:ilvl w:val="0"/>
          <w:numId w:val="5"/>
        </w:numPr>
        <w:spacing w:line="560" w:lineRule="exact"/>
        <w:ind w:left="283" w:leftChars="0" w:hanging="283" w:firstLineChars="0"/>
        <w:rPr>
          <w:rFonts w:hint="eastAsia"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</w:rPr>
        <w:t>学习时间：寒假、暑假或周末集中网络授课。</w:t>
      </w:r>
    </w:p>
    <w:p w14:paraId="050295DC">
      <w:pPr>
        <w:numPr>
          <w:ilvl w:val="0"/>
          <w:numId w:val="0"/>
        </w:numPr>
        <w:spacing w:before="158" w:beforeLines="50"/>
        <w:ind w:leftChars="0"/>
        <w:rPr>
          <w:rFonts w:hint="default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七、专业优势</w:t>
      </w:r>
    </w:p>
    <w:p w14:paraId="435BB78B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/>
          <w:color w:val="auto"/>
          <w:sz w:val="24"/>
          <w:lang w:val="en-US" w:eastAsia="zh-CN"/>
        </w:rPr>
        <w:t>【免试入学可申硕】学员达报考条件即可免试入学，满足申硕要求即可申硕考试，边学边考，成绩合格者可获取东华理工大学硕士学位证书；</w:t>
      </w:r>
    </w:p>
    <w:p w14:paraId="4E75086A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/>
          <w:color w:val="auto"/>
          <w:sz w:val="24"/>
          <w:lang w:val="en-US" w:eastAsia="zh-CN"/>
        </w:rPr>
        <w:t>【证书含金量高】学员所获取学位证书学位网可查，证书可用于继续攻读博士学位、评职称以及公务员考试等个人职场提升用途；</w:t>
      </w:r>
    </w:p>
    <w:p w14:paraId="1119D0EB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/>
          <w:color w:val="auto"/>
          <w:sz w:val="24"/>
          <w:highlight w:val="none"/>
          <w:lang w:val="en-US" w:eastAsia="zh-CN"/>
        </w:rPr>
        <w:t>【学费性价比高】申硕费用低于同类高等院校1-2万元；</w:t>
      </w:r>
    </w:p>
    <w:p w14:paraId="033E126E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/>
          <w:color w:val="auto"/>
          <w:sz w:val="24"/>
          <w:lang w:val="en-US" w:eastAsia="zh-CN"/>
        </w:rPr>
        <w:t>【学习方式灵活】全国远程班，学习方式灵活；</w:t>
      </w:r>
    </w:p>
    <w:p w14:paraId="13A79637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/>
          <w:color w:val="auto"/>
          <w:sz w:val="24"/>
          <w:lang w:val="en-US" w:eastAsia="zh-CN"/>
        </w:rPr>
        <w:t>【申硕机会多】学校学制保留6年，达申硕条件即可申请4年内每年5月同等学力申硕考试；</w:t>
      </w:r>
    </w:p>
    <w:p w14:paraId="66F8C80C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/>
          <w:color w:val="auto"/>
          <w:sz w:val="24"/>
          <w:lang w:val="en-US" w:eastAsia="zh-CN"/>
        </w:rPr>
        <w:t>【申硕通过率高】设申硕考前辅导，360度全方位剖析考纲、考点，提高申硕通过率。</w:t>
      </w:r>
    </w:p>
    <w:p w14:paraId="68282AB5">
      <w:pPr>
        <w:numPr>
          <w:ilvl w:val="0"/>
          <w:numId w:val="0"/>
        </w:numPr>
        <w:spacing w:line="560" w:lineRule="exact"/>
        <w:ind w:leftChars="0"/>
        <w:rPr>
          <w:rFonts w:hint="eastAsia" w:ascii="Times New Roman" w:hAnsi="Times New Roman"/>
          <w:color w:val="auto"/>
          <w:sz w:val="24"/>
        </w:rPr>
      </w:pPr>
    </w:p>
    <w:p w14:paraId="7A7AE26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黑体" w:hAnsi="黑体" w:eastAsia="黑体"/>
          <w:color w:val="auto"/>
          <w:sz w:val="32"/>
          <w:szCs w:val="24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八、</w:t>
      </w:r>
      <w:r>
        <w:rPr>
          <w:rFonts w:hint="eastAsia"/>
          <w:b/>
          <w:bCs/>
          <w:color w:val="auto"/>
          <w:sz w:val="28"/>
          <w:szCs w:val="28"/>
        </w:rPr>
        <w:t>课程设置</w:t>
      </w:r>
    </w:p>
    <w:p w14:paraId="69DE0C63">
      <w:pPr>
        <w:shd w:val="clear"/>
        <w:spacing w:afterLines="50" w:line="560" w:lineRule="exact"/>
        <w:jc w:val="center"/>
        <w:rPr>
          <w:rFonts w:hint="default" w:ascii="Calibri" w:hAnsi="Calibri"/>
          <w:b/>
          <w:color w:val="auto"/>
          <w:sz w:val="21"/>
          <w:szCs w:val="24"/>
        </w:rPr>
      </w:pPr>
      <w:r>
        <w:rPr>
          <w:rFonts w:hint="eastAsia" w:ascii="黑体" w:hAnsi="黑体" w:eastAsia="黑体"/>
          <w:color w:val="auto"/>
          <w:sz w:val="32"/>
          <w:szCs w:val="24"/>
          <w:lang w:val="en-US" w:eastAsia="zh-CN"/>
        </w:rPr>
        <w:t>水利工程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同等学力研究生</w:t>
      </w:r>
      <w:r>
        <w:rPr>
          <w:rFonts w:hint="eastAsia" w:ascii="黑体" w:hAnsi="黑体" w:eastAsia="黑体"/>
          <w:sz w:val="32"/>
          <w:szCs w:val="32"/>
        </w:rPr>
        <w:t>课程设置与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培养</w:t>
      </w:r>
      <w:r>
        <w:rPr>
          <w:rFonts w:hint="eastAsia" w:ascii="黑体" w:hAnsi="黑体" w:eastAsia="黑体"/>
          <w:sz w:val="32"/>
          <w:szCs w:val="32"/>
        </w:rPr>
        <w:t>计划</w:t>
      </w:r>
    </w:p>
    <w:p w14:paraId="4F5E66B4">
      <w:pPr>
        <w:shd w:val="clear"/>
        <w:spacing w:beforeLines="0" w:afterLines="0"/>
        <w:jc w:val="both"/>
        <w:rPr>
          <w:rFonts w:hint="default" w:ascii="Calibri" w:hAnsi="Calibri" w:eastAsia="黑体"/>
          <w:b/>
          <w:color w:val="auto"/>
          <w:sz w:val="21"/>
          <w:szCs w:val="24"/>
          <w:lang w:val="en-US" w:eastAsia="zh-CN"/>
        </w:rPr>
      </w:pPr>
      <w:r>
        <w:rPr>
          <w:rFonts w:hint="eastAsia" w:eastAsia="黑体"/>
          <w:color w:val="auto"/>
          <w:sz w:val="21"/>
          <w:szCs w:val="24"/>
        </w:rPr>
        <w:t>学科名称：</w:t>
      </w:r>
      <w:r>
        <w:rPr>
          <w:rFonts w:hint="eastAsia" w:eastAsia="黑体"/>
          <w:color w:val="auto"/>
          <w:sz w:val="21"/>
          <w:szCs w:val="24"/>
          <w:lang w:val="en-US" w:eastAsia="zh-CN"/>
        </w:rPr>
        <w:t>水利工程</w:t>
      </w:r>
      <w:r>
        <w:rPr>
          <w:rFonts w:hint="default" w:eastAsia="黑体"/>
          <w:color w:val="auto"/>
          <w:sz w:val="21"/>
          <w:szCs w:val="24"/>
        </w:rPr>
        <w:t xml:space="preserve">  </w:t>
      </w:r>
      <w:r>
        <w:rPr>
          <w:rFonts w:hint="eastAsia" w:eastAsia="黑体"/>
          <w:color w:val="auto"/>
          <w:sz w:val="21"/>
          <w:szCs w:val="24"/>
        </w:rPr>
        <w:t xml:space="preserve">                        </w:t>
      </w:r>
      <w:r>
        <w:rPr>
          <w:rFonts w:hint="eastAsia" w:eastAsia="黑体"/>
          <w:color w:val="auto"/>
          <w:sz w:val="21"/>
          <w:szCs w:val="24"/>
          <w:lang w:val="en-US" w:eastAsia="zh-CN"/>
        </w:rPr>
        <w:t xml:space="preserve">               </w:t>
      </w:r>
      <w:r>
        <w:rPr>
          <w:rFonts w:hint="eastAsia" w:eastAsia="黑体"/>
          <w:color w:val="auto"/>
          <w:sz w:val="21"/>
          <w:szCs w:val="24"/>
        </w:rPr>
        <w:t>学科代码：</w:t>
      </w:r>
      <w:r>
        <w:rPr>
          <w:rFonts w:hint="eastAsia" w:eastAsia="黑体"/>
          <w:color w:val="auto"/>
          <w:sz w:val="21"/>
          <w:szCs w:val="24"/>
          <w:lang w:val="en-US" w:eastAsia="zh-CN"/>
        </w:rPr>
        <w:t>081500</w:t>
      </w:r>
    </w:p>
    <w:tbl>
      <w:tblPr>
        <w:tblStyle w:val="5"/>
        <w:tblW w:w="8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1017"/>
        <w:gridCol w:w="1253"/>
        <w:gridCol w:w="3415"/>
        <w:gridCol w:w="613"/>
        <w:gridCol w:w="613"/>
        <w:gridCol w:w="1177"/>
      </w:tblGrid>
      <w:tr w14:paraId="1334F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AC614B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  <w:t>课程</w:t>
            </w:r>
          </w:p>
          <w:p w14:paraId="6C3AD4EB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  <w:t>类别</w:t>
            </w: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F3FA57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  <w:t>课程</w:t>
            </w: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  <w:lang w:val="en-US" w:eastAsia="zh-CN"/>
              </w:rPr>
              <w:t>编号</w:t>
            </w:r>
          </w:p>
        </w:tc>
        <w:tc>
          <w:tcPr>
            <w:tcW w:w="3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F84AA5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  <w:t>课程名称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BFDE88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  <w:lang w:val="en-US" w:eastAsia="zh-CN"/>
              </w:rPr>
              <w:t>总学时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586152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  <w:t>学</w:t>
            </w:r>
          </w:p>
          <w:p w14:paraId="1565B92F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  <w:t>分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CBE8B4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  <w:t>考核</w:t>
            </w:r>
          </w:p>
          <w:p w14:paraId="22974169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  <w:t>方式</w:t>
            </w:r>
          </w:p>
        </w:tc>
      </w:tr>
      <w:tr w14:paraId="41136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52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A63D03">
            <w:pPr>
              <w:shd w:val="clear"/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b/>
                <w:color w:val="auto"/>
                <w:sz w:val="20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  <w:lang w:val="en-US" w:eastAsia="zh-CN"/>
              </w:rPr>
              <w:t>学位课程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D536E4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  <w:t>公共</w:t>
            </w:r>
          </w:p>
          <w:p w14:paraId="020849A4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  <w:t>必修</w:t>
            </w:r>
          </w:p>
          <w:p w14:paraId="1F146466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  <w:t>课</w:t>
            </w: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5294F7">
            <w:pPr>
              <w:shd w:val="clear"/>
              <w:spacing w:beforeLines="0" w:afterLines="0" w:line="36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10001002/3</w:t>
            </w:r>
          </w:p>
        </w:tc>
        <w:tc>
          <w:tcPr>
            <w:tcW w:w="3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D0FFE8">
            <w:pPr>
              <w:shd w:val="clear"/>
              <w:spacing w:beforeLines="0" w:afterLines="0" w:line="360" w:lineRule="auto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Cs w:val="24"/>
              </w:rPr>
              <w:t>英语（Ⅰ、Ⅱ）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0E3FD5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144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01BCD1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4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37BA91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  <w:t>考试</w:t>
            </w:r>
          </w:p>
        </w:tc>
      </w:tr>
      <w:tr w14:paraId="2E577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52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ECA884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01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492EE5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C12FFD">
            <w:pPr>
              <w:shd w:val="clear"/>
              <w:spacing w:beforeLines="0" w:afterLines="0" w:line="36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12000013</w:t>
            </w:r>
          </w:p>
        </w:tc>
        <w:tc>
          <w:tcPr>
            <w:tcW w:w="3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F61F0C">
            <w:pPr>
              <w:shd w:val="clear"/>
              <w:spacing w:beforeLines="0" w:afterLines="0" w:line="360" w:lineRule="auto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Cs w:val="24"/>
              </w:rPr>
              <w:t>自然辩证法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36BD52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1DC818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2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682773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  <w:t>考试</w:t>
            </w:r>
          </w:p>
        </w:tc>
      </w:tr>
      <w:tr w14:paraId="2685E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52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5215A0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01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0F84D4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E95032">
            <w:pPr>
              <w:shd w:val="clear"/>
              <w:spacing w:beforeLines="0" w:afterLines="0" w:line="36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10001001</w:t>
            </w:r>
          </w:p>
        </w:tc>
        <w:tc>
          <w:tcPr>
            <w:tcW w:w="3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D3351C">
            <w:pPr>
              <w:shd w:val="clear"/>
              <w:spacing w:beforeLines="0" w:afterLines="0" w:line="360" w:lineRule="auto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Cs w:val="24"/>
              </w:rPr>
              <w:t>中国特色社会主义理论与实践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FA0EEC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EDD4F6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87447F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  <w:t>考试</w:t>
            </w:r>
          </w:p>
        </w:tc>
      </w:tr>
      <w:tr w14:paraId="4C9AF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2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5AAAA3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017" w:type="dxa"/>
            <w:vMerge w:val="restart"/>
            <w:tcBorders>
              <w:top w:val="nil"/>
              <w:left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F0156B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  <w:lang w:val="en-US" w:eastAsia="zh-CN"/>
              </w:rPr>
              <w:t>专业必修课</w:t>
            </w: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24422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lang w:val="en-US" w:eastAsia="zh-CN"/>
              </w:rPr>
              <w:t>12030508</w:t>
            </w:r>
          </w:p>
        </w:tc>
        <w:tc>
          <w:tcPr>
            <w:tcW w:w="3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155C7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现代水文地质学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113FA4">
            <w:pPr>
              <w:shd w:val="clear"/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DEAA3C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2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39214D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  <w:t>考试</w:t>
            </w:r>
          </w:p>
        </w:tc>
      </w:tr>
      <w:tr w14:paraId="0E3CF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52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59C7DE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017" w:type="dxa"/>
            <w:vMerge w:val="continue"/>
            <w:tcBorders>
              <w:left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DCE173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BD51E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/>
              </w:rPr>
              <w:t>12030514</w:t>
            </w:r>
          </w:p>
        </w:tc>
        <w:tc>
          <w:tcPr>
            <w:tcW w:w="3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90463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应用水文地球化学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C0E989">
            <w:pPr>
              <w:shd w:val="clear"/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1983D1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2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948396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  <w:t>考试</w:t>
            </w:r>
          </w:p>
        </w:tc>
      </w:tr>
      <w:tr w14:paraId="12D9E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23" w:type="dxa"/>
            <w:vMerge w:val="restar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54516E">
            <w:pPr>
              <w:shd w:val="clear"/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b/>
                <w:color w:val="auto"/>
                <w:sz w:val="20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  <w:lang w:val="en-US" w:eastAsia="zh-CN"/>
              </w:rPr>
              <w:t>非学位课程</w:t>
            </w:r>
          </w:p>
        </w:tc>
        <w:tc>
          <w:tcPr>
            <w:tcW w:w="1017" w:type="dxa"/>
            <w:vMerge w:val="continue"/>
            <w:tcBorders>
              <w:left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C14730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98C4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/>
              </w:rPr>
              <w:t>12030530</w:t>
            </w:r>
          </w:p>
        </w:tc>
        <w:tc>
          <w:tcPr>
            <w:tcW w:w="3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D1E40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水工环进展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BCFE87">
            <w:pPr>
              <w:shd w:val="clear"/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4040E7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2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E6F3D9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  <w:t>考试</w:t>
            </w:r>
          </w:p>
        </w:tc>
      </w:tr>
      <w:tr w14:paraId="044BE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52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7B1492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017" w:type="dxa"/>
            <w:vMerge w:val="continue"/>
            <w:tcBorders>
              <w:left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D5D6C9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1068E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lang w:val="en-US"/>
              </w:rPr>
              <w:t>12030507</w:t>
            </w:r>
          </w:p>
        </w:tc>
        <w:tc>
          <w:tcPr>
            <w:tcW w:w="3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666A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工程流体力学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6051BA">
            <w:pPr>
              <w:shd w:val="clear"/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A36972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2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9F1BB7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  <w:t>考试</w:t>
            </w:r>
          </w:p>
        </w:tc>
      </w:tr>
      <w:tr w14:paraId="77147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2AF92A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017" w:type="dxa"/>
            <w:vMerge w:val="continue"/>
            <w:tcBorders>
              <w:left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74478B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CD784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  <w:t>12030509</w:t>
            </w:r>
          </w:p>
        </w:tc>
        <w:tc>
          <w:tcPr>
            <w:tcW w:w="3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2C599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土壤与地下水污染防治工程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57CFF1">
            <w:pPr>
              <w:shd w:val="clear"/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885B43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015E11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  <w:t>考试</w:t>
            </w:r>
          </w:p>
        </w:tc>
      </w:tr>
      <w:tr w14:paraId="05468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52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16377D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017" w:type="dxa"/>
            <w:vMerge w:val="continue"/>
            <w:tcBorders>
              <w:left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95FB0F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CBAF1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/>
              </w:rPr>
              <w:t>12030527</w:t>
            </w:r>
          </w:p>
        </w:tc>
        <w:tc>
          <w:tcPr>
            <w:tcW w:w="3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2BA47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地下水数值模拟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8118E5">
            <w:pPr>
              <w:shd w:val="clear"/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21DD24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643BB4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  <w:t>考试</w:t>
            </w:r>
          </w:p>
        </w:tc>
      </w:tr>
      <w:tr w14:paraId="5AD54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52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DC4F78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017" w:type="dxa"/>
            <w:vMerge w:val="continue"/>
            <w:tcBorders>
              <w:left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528872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F11DA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/>
              </w:rPr>
              <w:t>12030515</w:t>
            </w:r>
          </w:p>
        </w:tc>
        <w:tc>
          <w:tcPr>
            <w:tcW w:w="3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24280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同位素水文地质学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5E080B">
            <w:pPr>
              <w:shd w:val="clear"/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0F7461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C7AF8B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  <w:t>考试</w:t>
            </w:r>
          </w:p>
        </w:tc>
      </w:tr>
      <w:tr w14:paraId="25299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600458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017" w:type="dxa"/>
            <w:vMerge w:val="continue"/>
            <w:tcBorders>
              <w:left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16212E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766E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  <w:t>12030109</w:t>
            </w:r>
          </w:p>
        </w:tc>
        <w:tc>
          <w:tcPr>
            <w:tcW w:w="3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33AC7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地质灾害预测与防治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C00B6D">
            <w:pPr>
              <w:shd w:val="clear"/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599CAB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2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6ACBA8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  <w:t>考试</w:t>
            </w:r>
          </w:p>
        </w:tc>
      </w:tr>
      <w:tr w14:paraId="6ABE7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52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BFC63D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017" w:type="dxa"/>
            <w:vMerge w:val="continue"/>
            <w:tcBorders>
              <w:left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BF19EF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0"/>
                <w:szCs w:val="28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7FD07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/>
              </w:rPr>
              <w:t>12030529</w:t>
            </w:r>
          </w:p>
        </w:tc>
        <w:tc>
          <w:tcPr>
            <w:tcW w:w="3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522D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水资源规划与管理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563DE6">
            <w:pPr>
              <w:shd w:val="clear"/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7237F6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330BD0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</w:rPr>
              <w:t>考试</w:t>
            </w:r>
          </w:p>
        </w:tc>
      </w:tr>
      <w:tr w14:paraId="70E6B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79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D515AF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总学分</w:t>
            </w:r>
          </w:p>
        </w:tc>
        <w:tc>
          <w:tcPr>
            <w:tcW w:w="58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10E581">
            <w:pPr>
              <w:shd w:val="clear"/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8"/>
                <w:lang w:val="en-US" w:eastAsia="zh-CN"/>
              </w:rPr>
              <w:t>26学分</w:t>
            </w:r>
          </w:p>
        </w:tc>
      </w:tr>
    </w:tbl>
    <w:p w14:paraId="34AAE11A">
      <w:pPr>
        <w:spacing w:line="15" w:lineRule="auto"/>
        <w:rPr>
          <w:rFonts w:hint="eastAsia"/>
          <w:b/>
          <w:bCs/>
          <w:color w:val="auto"/>
          <w:sz w:val="28"/>
          <w:szCs w:val="28"/>
        </w:rPr>
      </w:pPr>
    </w:p>
    <w:p w14:paraId="2CB89EF6">
      <w:pPr>
        <w:spacing w:line="15" w:lineRule="auto"/>
        <w:rPr>
          <w:rFonts w:hint="eastAsia"/>
          <w:b/>
          <w:bCs/>
          <w:color w:val="auto"/>
          <w:sz w:val="28"/>
          <w:szCs w:val="28"/>
        </w:rPr>
      </w:pPr>
    </w:p>
    <w:p w14:paraId="7C6120A4">
      <w:pPr>
        <w:numPr>
          <w:ilvl w:val="0"/>
          <w:numId w:val="0"/>
        </w:numPr>
        <w:spacing w:line="15" w:lineRule="auto"/>
        <w:ind w:leftChars="0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九</w:t>
      </w:r>
      <w:r>
        <w:rPr>
          <w:rFonts w:hint="eastAsia"/>
          <w:b/>
          <w:bCs/>
          <w:color w:val="auto"/>
          <w:sz w:val="28"/>
          <w:szCs w:val="28"/>
        </w:rPr>
        <w:t>、</w:t>
      </w:r>
      <w:r>
        <w:rPr>
          <w:rFonts w:hint="eastAsia" w:asciiTheme="minorHAnsi" w:eastAsiaTheme="minorEastAsia"/>
          <w:b/>
          <w:bCs/>
          <w:sz w:val="28"/>
          <w:szCs w:val="28"/>
          <w:lang w:val="en-US" w:eastAsia="zh-CN"/>
        </w:rPr>
        <w:t>证书颁发及学位授予</w:t>
      </w:r>
    </w:p>
    <w:p w14:paraId="16F64261">
      <w:pPr>
        <w:numPr>
          <w:ilvl w:val="0"/>
          <w:numId w:val="6"/>
        </w:numPr>
        <w:spacing w:line="360" w:lineRule="auto"/>
        <w:ind w:left="425" w:leftChars="0" w:hanging="425" w:firstLineChars="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学员修完所申请专业培养方案规定的课程，且考试成绩合格者，可获得</w:t>
      </w:r>
      <w:r>
        <w:rPr>
          <w:rFonts w:hint="eastAsia" w:ascii="Times New Roman" w:hAnsi="Times New Roman"/>
          <w:color w:val="auto"/>
          <w:sz w:val="24"/>
        </w:rPr>
        <w:t>结业证书</w:t>
      </w:r>
      <w:r>
        <w:rPr>
          <w:rFonts w:hint="eastAsia" w:ascii="Times New Roman" w:hAnsi="Times New Roman"/>
          <w:sz w:val="24"/>
        </w:rPr>
        <w:t>或成绩证明。</w:t>
      </w:r>
    </w:p>
    <w:p w14:paraId="61016998">
      <w:pPr>
        <w:numPr>
          <w:ilvl w:val="0"/>
          <w:numId w:val="6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申请人通过同等学力水平认定，论文答辩获得通过，经学位分委员会同意，报校学位委员会审议批准，授予硕士学位并颁发学位证书。</w:t>
      </w:r>
    </w:p>
    <w:p w14:paraId="4387CD99">
      <w:pPr>
        <w:spacing w:line="360" w:lineRule="auto"/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有关学位申请、论文答辩、学位授予的具体要求按最新公布的《国务院学位委员会关于授予具有研究生毕业同等学力人员硕士、博士学位的规定》和《东华理工大学同等学力人员硕士学位授予办法》、《东华理工大学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水资源与环境工程学院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同等学力人员申请学位对创新成果基本要求的规定》执行。</w:t>
      </w:r>
    </w:p>
    <w:p w14:paraId="1F724EB9">
      <w:pPr>
        <w:spacing w:line="360" w:lineRule="auto"/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eastAsia="zh-CN"/>
        </w:rPr>
      </w:pPr>
    </w:p>
    <w:p w14:paraId="15538C25">
      <w:pPr>
        <w:spacing w:line="0" w:lineRule="atLeast"/>
        <w:rPr>
          <w:b/>
          <w:bCs/>
          <w:color w:val="auto"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十</w:t>
      </w:r>
      <w:r>
        <w:rPr>
          <w:rFonts w:hint="eastAsia"/>
          <w:b/>
          <w:bCs/>
          <w:color w:val="auto"/>
          <w:sz w:val="28"/>
          <w:szCs w:val="28"/>
        </w:rPr>
        <w:t>、其他事项</w:t>
      </w:r>
    </w:p>
    <w:p w14:paraId="2B4960BC">
      <w:pPr>
        <w:keepNext w:val="0"/>
        <w:keepLines w:val="0"/>
        <w:pageBreakBefore w:val="0"/>
        <w:widowControl/>
        <w:numPr>
          <w:ilvl w:val="0"/>
          <w:numId w:val="7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申请人提交的毕业证书、学位证书、论文、专著等必须真实有效，凡弄虚作假者，一经查实，立即取消申请资格。</w:t>
      </w:r>
    </w:p>
    <w:p w14:paraId="79AB082A">
      <w:pPr>
        <w:keepNext w:val="0"/>
        <w:keepLines w:val="0"/>
        <w:pageBreakBefore w:val="0"/>
        <w:widowControl/>
        <w:numPr>
          <w:ilvl w:val="0"/>
          <w:numId w:val="7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申请人因个人原因中止学习，不再申请硕士学位，须由本人向所属学院（学部）提交中止学习申请书，所属学院（学部）批准后办理相关手续，但所交费用不予退还。</w:t>
      </w:r>
    </w:p>
    <w:p w14:paraId="79AA1F13">
      <w:pPr>
        <w:keepNext w:val="0"/>
        <w:keepLines w:val="0"/>
        <w:pageBreakBefore w:val="0"/>
        <w:widowControl/>
        <w:numPr>
          <w:ilvl w:val="0"/>
          <w:numId w:val="7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zh-CN" w:bidi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学习期间的书籍资料费、学位论文打印费、参加考试和论文答辩的差旅、食宿等其它费用自理。</w:t>
      </w:r>
    </w:p>
    <w:p w14:paraId="14C1544B">
      <w:pPr>
        <w:keepNext w:val="0"/>
        <w:keepLines w:val="0"/>
        <w:pageBreakBefore w:val="0"/>
        <w:widowControl w:val="0"/>
        <w:numPr>
          <w:ilvl w:val="0"/>
          <w:numId w:val="7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Times New Roman" w:hAnsi="Times New Roman"/>
          <w:color w:val="auto"/>
          <w:sz w:val="24"/>
          <w:lang w:eastAsia="zh-CN"/>
        </w:rPr>
      </w:pPr>
      <w:r>
        <w:rPr>
          <w:rFonts w:hint="eastAsia" w:ascii="Times New Roman" w:hAnsi="Times New Roman"/>
          <w:color w:val="auto"/>
          <w:sz w:val="24"/>
        </w:rPr>
        <w:t>自本简章发布到资格复核前，如遇国家政策变动以最新国家政策为准。本简章未尽事宜由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东华理工</w:t>
      </w:r>
      <w:r>
        <w:rPr>
          <w:rFonts w:hint="eastAsia" w:ascii="Times New Roman" w:hAnsi="Times New Roman"/>
          <w:color w:val="auto"/>
          <w:sz w:val="24"/>
        </w:rPr>
        <w:t>大学负责解释。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BFB7D">
    <w:pPr>
      <w:pStyle w:val="3"/>
    </w:pPr>
  </w:p>
  <w:p w14:paraId="47F278AF">
    <w:pPr>
      <w:pStyle w:val="3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</w:t>
    </w:r>
    <w:r>
      <w:rPr>
        <w:rFonts w:hint="eastAsia" w:ascii="宋体" w:hAnsi="宋体" w:eastAsia="宋体" w:cs="宋体"/>
        <w:b w:val="0"/>
        <w:bCs w:val="0"/>
        <w:color w:val="auto"/>
        <w:sz w:val="20"/>
        <w:szCs w:val="20"/>
        <w:lang w:val="en-US" w:eastAsia="zh-CN"/>
      </w:rPr>
      <w:t>东华理工</w:t>
    </w:r>
    <w:r>
      <w:rPr>
        <w:rFonts w:hint="eastAsia" w:ascii="宋体" w:hAnsi="宋体" w:eastAsia="宋体" w:cs="宋体"/>
        <w:b w:val="0"/>
        <w:bCs w:val="0"/>
        <w:color w:val="auto"/>
        <w:sz w:val="20"/>
        <w:szCs w:val="20"/>
      </w:rPr>
      <w:t>大学</w:t>
    </w:r>
    <w:r>
      <w:rPr>
        <w:rFonts w:hint="eastAsia" w:ascii="宋体" w:hAnsi="宋体" w:eastAsia="宋体" w:cs="宋体"/>
        <w:b w:val="0"/>
        <w:bCs w:val="0"/>
        <w:color w:val="auto"/>
        <w:sz w:val="20"/>
        <w:szCs w:val="20"/>
        <w:lang w:val="en-US" w:eastAsia="zh-CN"/>
      </w:rPr>
      <w:t>水利工程</w:t>
    </w:r>
    <w:r>
      <w:rPr>
        <w:rFonts w:hint="eastAsia" w:ascii="宋体" w:hAnsi="宋体" w:eastAsia="宋体" w:cs="宋体"/>
        <w:b w:val="0"/>
        <w:bCs w:val="0"/>
        <w:color w:val="auto"/>
        <w:sz w:val="20"/>
        <w:szCs w:val="20"/>
      </w:rPr>
      <w:t>专业研修课程招生简章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FB4586"/>
    <w:multiLevelType w:val="singleLevel"/>
    <w:tmpl w:val="B6FB4586"/>
    <w:lvl w:ilvl="0" w:tentative="0">
      <w:start w:val="1"/>
      <w:numFmt w:val="decimal"/>
      <w:lvlText w:val="%1."/>
      <w:lvlJc w:val="left"/>
      <w:pPr>
        <w:ind w:left="283" w:leftChars="0" w:hanging="283" w:firstLineChars="0"/>
      </w:pPr>
      <w:rPr>
        <w:rFonts w:hint="default"/>
      </w:rPr>
    </w:lvl>
  </w:abstractNum>
  <w:abstractNum w:abstractNumId="1">
    <w:nsid w:val="E3DA2203"/>
    <w:multiLevelType w:val="singleLevel"/>
    <w:tmpl w:val="E3DA220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EF1A7320"/>
    <w:multiLevelType w:val="singleLevel"/>
    <w:tmpl w:val="EF1A732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1BE3A3E6"/>
    <w:multiLevelType w:val="singleLevel"/>
    <w:tmpl w:val="1BE3A3E6"/>
    <w:lvl w:ilvl="0" w:tentative="0">
      <w:start w:val="1"/>
      <w:numFmt w:val="decimal"/>
      <w:lvlText w:val="%1."/>
      <w:lvlJc w:val="left"/>
      <w:pPr>
        <w:ind w:left="283" w:leftChars="0" w:hanging="283" w:firstLineChars="0"/>
      </w:pPr>
      <w:rPr>
        <w:rFonts w:hint="default"/>
      </w:rPr>
    </w:lvl>
  </w:abstractNum>
  <w:abstractNum w:abstractNumId="4">
    <w:nsid w:val="2E96BD98"/>
    <w:multiLevelType w:val="singleLevel"/>
    <w:tmpl w:val="2E96BD9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4B192390"/>
    <w:multiLevelType w:val="singleLevel"/>
    <w:tmpl w:val="4B192390"/>
    <w:lvl w:ilvl="0" w:tentative="0">
      <w:start w:val="1"/>
      <w:numFmt w:val="decimal"/>
      <w:lvlText w:val="%1."/>
      <w:lvlJc w:val="left"/>
      <w:pPr>
        <w:ind w:left="283" w:leftChars="0" w:hanging="283" w:firstLineChars="0"/>
      </w:pPr>
      <w:rPr>
        <w:rFonts w:hint="default"/>
      </w:rPr>
    </w:lvl>
  </w:abstractNum>
  <w:abstractNum w:abstractNumId="6">
    <w:nsid w:val="77137229"/>
    <w:multiLevelType w:val="singleLevel"/>
    <w:tmpl w:val="7713722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mNzgyMTgzYzNjNmM2ODI5ZDMzOGVjYjkyZWVmZWEifQ=="/>
  </w:docVars>
  <w:rsids>
    <w:rsidRoot w:val="64234F32"/>
    <w:rsid w:val="063623B9"/>
    <w:rsid w:val="0FBA672A"/>
    <w:rsid w:val="12C20D51"/>
    <w:rsid w:val="17A76EA6"/>
    <w:rsid w:val="1B962A97"/>
    <w:rsid w:val="22B5190C"/>
    <w:rsid w:val="2A5F516C"/>
    <w:rsid w:val="3E8339E3"/>
    <w:rsid w:val="3EDE26C0"/>
    <w:rsid w:val="42B86680"/>
    <w:rsid w:val="441840AA"/>
    <w:rsid w:val="4A56623F"/>
    <w:rsid w:val="4BDB7C4B"/>
    <w:rsid w:val="52DA5A9E"/>
    <w:rsid w:val="53BE75B7"/>
    <w:rsid w:val="58EB77CF"/>
    <w:rsid w:val="64234F32"/>
    <w:rsid w:val="6A48760A"/>
    <w:rsid w:val="6C9D26A4"/>
    <w:rsid w:val="71015700"/>
    <w:rsid w:val="715865B3"/>
    <w:rsid w:val="7162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2106</Words>
  <Characters>2216</Characters>
  <Lines>0</Lines>
  <Paragraphs>0</Paragraphs>
  <TotalTime>0</TotalTime>
  <ScaleCrop>false</ScaleCrop>
  <LinksUpToDate>false</LinksUpToDate>
  <CharactersWithSpaces>2260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2021-07-08T03:57:00Z</dcterms:created>
  <dc:creator>Admin</dc:creator>
  <cp:lastModifiedBy>朱朱</cp:lastModifiedBy>
  <dcterms:modified xsi:type="dcterms:W3CDTF">2025-04-01T05:08:30Z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D573DD6FA0CF48B8992A73E0BFD3BB5B</vt:lpwstr>
  </property>
  <property fmtid="{D5CDD505-2E9C-101B-9397-08002B2CF9AE}" pid="4" name="KSOTemplateDocerSaveRecord">
    <vt:lpwstr>eyJoZGlkIjoiOTlmNzgyMTgzYzNjNmM2ODI5ZDMzOGVjYjkyZWVmZWEiLCJ1c2VySWQiOiI2NjE2NDY2MzgifQ==</vt:lpwstr>
  </property>
</Properties>
</file>