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D82632">
      <w:pPr>
        <w:widowControl/>
        <w:jc w:val="center"/>
        <w:rPr>
          <w:rFonts w:hint="eastAsia" w:ascii="FZFangSong-Z02S" w:hAnsi="FZFangSong-Z02S" w:eastAsia="宋体" w:cs="宋体"/>
          <w:b/>
          <w:bCs/>
          <w:color w:val="000000"/>
          <w:kern w:val="0"/>
          <w:sz w:val="36"/>
          <w:szCs w:val="36"/>
        </w:rPr>
      </w:pPr>
      <w:r>
        <w:rPr>
          <w:rFonts w:hint="eastAsia" w:ascii="FZFangSong-Z02S" w:hAnsi="FZFangSong-Z02S" w:eastAsia="宋体" w:cs="宋体"/>
          <w:b/>
          <w:bCs/>
          <w:color w:val="000000"/>
          <w:kern w:val="0"/>
          <w:sz w:val="36"/>
          <w:szCs w:val="36"/>
        </w:rPr>
        <w:t>北京语言</w:t>
      </w:r>
      <w:r>
        <w:rPr>
          <w:rFonts w:ascii="FZFangSong-Z02S" w:hAnsi="FZFangSong-Z02S" w:eastAsia="宋体" w:cs="宋体"/>
          <w:b/>
          <w:bCs/>
          <w:color w:val="000000"/>
          <w:kern w:val="0"/>
          <w:sz w:val="36"/>
          <w:szCs w:val="36"/>
        </w:rPr>
        <w:t>大学</w:t>
      </w:r>
      <w:r>
        <w:rPr>
          <w:rFonts w:hint="eastAsia" w:ascii="FZFangSong-Z02S" w:hAnsi="FZFangSong-Z02S" w:eastAsia="宋体" w:cs="宋体"/>
          <w:b/>
          <w:bCs/>
          <w:color w:val="000000"/>
          <w:kern w:val="0"/>
          <w:sz w:val="36"/>
          <w:szCs w:val="36"/>
        </w:rPr>
        <w:t>2025年</w:t>
      </w:r>
      <w:r>
        <w:rPr>
          <w:rFonts w:ascii="FZFangSong-Z02S" w:hAnsi="FZFangSong-Z02S" w:eastAsia="宋体" w:cs="宋体"/>
          <w:b/>
          <w:bCs/>
          <w:color w:val="000000"/>
          <w:kern w:val="0"/>
          <w:sz w:val="36"/>
          <w:szCs w:val="36"/>
        </w:rPr>
        <w:t>同等学力</w:t>
      </w:r>
      <w:r>
        <w:rPr>
          <w:rFonts w:hint="eastAsia" w:ascii="FZFangSong-Z02S" w:hAnsi="FZFangSong-Z02S" w:eastAsia="宋体" w:cs="宋体"/>
          <w:b/>
          <w:bCs/>
          <w:color w:val="000000"/>
          <w:kern w:val="0"/>
          <w:sz w:val="36"/>
          <w:szCs w:val="36"/>
        </w:rPr>
        <w:t>人员</w:t>
      </w:r>
      <w:r>
        <w:rPr>
          <w:rFonts w:ascii="FZFangSong-Z02S" w:hAnsi="FZFangSong-Z02S" w:eastAsia="宋体" w:cs="宋体"/>
          <w:b/>
          <w:bCs/>
          <w:color w:val="000000"/>
          <w:kern w:val="0"/>
          <w:sz w:val="36"/>
          <w:szCs w:val="36"/>
        </w:rPr>
        <w:t>申请硕士学位</w:t>
      </w:r>
    </w:p>
    <w:p w14:paraId="03586B20">
      <w:pPr>
        <w:widowControl/>
        <w:jc w:val="center"/>
        <w:rPr>
          <w:rFonts w:hint="eastAsia" w:ascii="FZFangSong-Z02S" w:hAnsi="FZFangSong-Z02S" w:eastAsia="宋体" w:cs="宋体"/>
          <w:b/>
          <w:bCs/>
          <w:color w:val="000000"/>
          <w:kern w:val="0"/>
          <w:sz w:val="36"/>
          <w:szCs w:val="36"/>
        </w:rPr>
      </w:pPr>
      <w:r>
        <w:rPr>
          <w:rFonts w:ascii="FZFangSong-Z02S" w:hAnsi="FZFangSong-Z02S" w:eastAsia="宋体" w:cs="宋体"/>
          <w:b/>
          <w:bCs/>
          <w:color w:val="000000"/>
          <w:kern w:val="0"/>
          <w:sz w:val="36"/>
          <w:szCs w:val="36"/>
        </w:rPr>
        <w:t>招生简章</w:t>
      </w:r>
    </w:p>
    <w:p w14:paraId="605A04FB">
      <w:pPr>
        <w:spacing w:before="156" w:beforeLines="50" w:after="156" w:afterLines="50"/>
        <w:jc w:val="left"/>
        <w:rPr>
          <w:rFonts w:ascii="仿宋" w:hAnsi="仿宋" w:eastAsia="仿宋"/>
          <w:b/>
          <w:bCs/>
          <w:sz w:val="28"/>
          <w:szCs w:val="36"/>
        </w:rPr>
      </w:pPr>
      <w:r>
        <w:rPr>
          <w:rFonts w:hint="eastAsia" w:ascii="仿宋" w:hAnsi="仿宋" w:eastAsia="仿宋"/>
          <w:b/>
          <w:bCs/>
          <w:sz w:val="28"/>
          <w:szCs w:val="36"/>
        </w:rPr>
        <w:t>一、学校简介</w:t>
      </w:r>
    </w:p>
    <w:p w14:paraId="1931C140">
      <w:pPr>
        <w:ind w:firstLine="560" w:firstLineChars="200"/>
        <w:jc w:val="left"/>
        <w:rPr>
          <w:rFonts w:ascii="仿宋" w:hAnsi="仿宋" w:eastAsia="仿宋"/>
          <w:sz w:val="28"/>
          <w:szCs w:val="36"/>
        </w:rPr>
      </w:pPr>
      <w:r>
        <w:rPr>
          <w:rFonts w:ascii="仿宋" w:hAnsi="仿宋" w:eastAsia="仿宋"/>
          <w:sz w:val="28"/>
          <w:szCs w:val="36"/>
        </w:rPr>
        <w:t>北京语言大学是中华人民共和国教育部直属重点大学，是新中国创办的唯一以“语言”命名、以传播中国语言文化为主要使命的国际型大学，素有“小联合国”之称。建校至今，已经发展成为一所以国际中文教育为特色，以语言教育和研究为优势，多学科协调发展的世界知名大学。</w:t>
      </w:r>
    </w:p>
    <w:p w14:paraId="24CF68C7">
      <w:pPr>
        <w:ind w:firstLine="560" w:firstLineChars="200"/>
        <w:jc w:val="left"/>
        <w:rPr>
          <w:rFonts w:ascii="仿宋" w:hAnsi="仿宋" w:eastAsia="仿宋"/>
          <w:sz w:val="28"/>
          <w:szCs w:val="36"/>
        </w:rPr>
      </w:pPr>
      <w:r>
        <w:rPr>
          <w:rFonts w:ascii="仿宋" w:hAnsi="仿宋" w:eastAsia="仿宋"/>
          <w:sz w:val="28"/>
          <w:szCs w:val="36"/>
        </w:rPr>
        <w:t>北京语言大学诞生于新中国外交事业的艰难开创时期，是在周恩来总理的亲自关怀下创建的，毛泽东主席亲笔题写校名。学校的前身是创办于1962年的外国留学生高等预备学校，1964年更名为“北京语言学院”，成为来华留学生学习汉语、出国留学生学习外语和出国汉语教师的培养基地。1996年更名为“北京语言文化大学”，2002年定名为“北京语言大学”。</w:t>
      </w:r>
    </w:p>
    <w:p w14:paraId="03790556">
      <w:pPr>
        <w:ind w:firstLine="560" w:firstLineChars="200"/>
        <w:jc w:val="left"/>
        <w:rPr>
          <w:rFonts w:ascii="仿宋" w:hAnsi="仿宋" w:eastAsia="仿宋"/>
          <w:sz w:val="28"/>
          <w:szCs w:val="36"/>
        </w:rPr>
      </w:pPr>
      <w:r>
        <w:rPr>
          <w:rFonts w:hint="eastAsia" w:ascii="仿宋" w:hAnsi="仿宋" w:eastAsia="仿宋"/>
          <w:sz w:val="28"/>
          <w:szCs w:val="36"/>
        </w:rPr>
        <w:t>目前学科涵盖文学、理学、工学、经济学、管理学、法学、教育学、历史学、艺术学、交叉学科、医学11个学科门类，拥有中国语言文学、外国语言文学、区域国别学、艺术学4个一级学科博士学位授权点和国际中文教育博士专业学位授权点，2个博士后流动站，12个一级学科硕士学位授权点，12个硕士专业学位授权点，其中语言学及应用语言学学科为国家重点学科，另有北京市一级重点学科1个，北京市二级重点学科10个，中国语言文学与区域国别学2个学科入选“北京高校高精尖学科”。</w:t>
      </w:r>
    </w:p>
    <w:p w14:paraId="406973CB">
      <w:pPr>
        <w:spacing w:before="156" w:beforeLines="50" w:after="156" w:afterLines="50"/>
        <w:jc w:val="left"/>
        <w:rPr>
          <w:rFonts w:ascii="仿宋" w:hAnsi="仿宋" w:eastAsia="仿宋"/>
          <w:b/>
          <w:bCs/>
          <w:sz w:val="28"/>
          <w:szCs w:val="36"/>
        </w:rPr>
      </w:pPr>
      <w:r>
        <w:rPr>
          <w:rFonts w:hint="eastAsia" w:ascii="仿宋" w:hAnsi="仿宋" w:eastAsia="仿宋"/>
          <w:b/>
          <w:bCs/>
          <w:sz w:val="28"/>
          <w:szCs w:val="36"/>
        </w:rPr>
        <w:t>二、</w:t>
      </w:r>
      <w:r>
        <w:rPr>
          <w:rFonts w:ascii="仿宋" w:hAnsi="仿宋" w:eastAsia="仿宋"/>
          <w:b/>
          <w:bCs/>
          <w:sz w:val="28"/>
          <w:szCs w:val="36"/>
        </w:rPr>
        <w:t>同等学力申请硕士学位介绍</w:t>
      </w:r>
    </w:p>
    <w:p w14:paraId="46AAE783">
      <w:pPr>
        <w:ind w:firstLine="560" w:firstLineChars="200"/>
        <w:rPr>
          <w:rFonts w:ascii="仿宋" w:hAnsi="仿宋" w:eastAsia="仿宋"/>
          <w:sz w:val="28"/>
          <w:szCs w:val="36"/>
        </w:rPr>
      </w:pPr>
      <w:r>
        <w:rPr>
          <w:rFonts w:ascii="仿宋" w:hAnsi="仿宋" w:eastAsia="仿宋"/>
          <w:sz w:val="28"/>
          <w:szCs w:val="36"/>
        </w:rPr>
        <w:t>为多渠道促进我国高层次专门人才的成长，</w:t>
      </w:r>
      <w:r>
        <w:rPr>
          <w:rFonts w:hint="eastAsia" w:ascii="仿宋" w:hAnsi="仿宋" w:eastAsia="仿宋"/>
          <w:sz w:val="28"/>
          <w:szCs w:val="36"/>
        </w:rPr>
        <w:t>适应社会主义市场经济和现代化建设的需要</w:t>
      </w:r>
      <w:r>
        <w:rPr>
          <w:rFonts w:ascii="仿宋" w:hAnsi="仿宋" w:eastAsia="仿宋"/>
          <w:sz w:val="28"/>
          <w:szCs w:val="36"/>
        </w:rPr>
        <w:t>，</w:t>
      </w:r>
      <w:r>
        <w:rPr>
          <w:rFonts w:hint="eastAsia" w:ascii="仿宋" w:hAnsi="仿宋" w:eastAsia="仿宋"/>
          <w:sz w:val="28"/>
          <w:szCs w:val="36"/>
        </w:rPr>
        <w:t>根据国务院学位委员会《关于发布&lt;国务院学位委员会关于授予具有研究生毕业同等学力人员硕士、博士学位的规定&gt;的通知》(﹝1998﹞54号)和《北京语言大学接受具有研究生毕业同等学力人员申请硕士学位工作办法》（﹝2023﹞3 号）等文件精神</w:t>
      </w:r>
      <w:r>
        <w:rPr>
          <w:rFonts w:ascii="仿宋" w:hAnsi="仿宋" w:eastAsia="仿宋"/>
          <w:sz w:val="28"/>
          <w:szCs w:val="36"/>
        </w:rPr>
        <w:t>，同等学力人员可以通过参加</w:t>
      </w:r>
      <w:r>
        <w:rPr>
          <w:rFonts w:hint="eastAsia" w:ascii="仿宋" w:hAnsi="仿宋" w:eastAsia="仿宋"/>
          <w:sz w:val="28"/>
          <w:szCs w:val="36"/>
        </w:rPr>
        <w:t>在职研修</w:t>
      </w:r>
      <w:r>
        <w:rPr>
          <w:rFonts w:ascii="仿宋" w:hAnsi="仿宋" w:eastAsia="仿宋"/>
          <w:sz w:val="28"/>
          <w:szCs w:val="36"/>
        </w:rPr>
        <w:t>班的方式学习相应专业的研究生课程，</w:t>
      </w:r>
      <w:r>
        <w:rPr>
          <w:rFonts w:hint="eastAsia" w:ascii="仿宋" w:hAnsi="仿宋" w:eastAsia="仿宋"/>
          <w:sz w:val="28"/>
          <w:szCs w:val="36"/>
        </w:rPr>
        <w:t>全部课程考试考核合格</w:t>
      </w:r>
      <w:r>
        <w:rPr>
          <w:rFonts w:ascii="仿宋" w:hAnsi="仿宋" w:eastAsia="仿宋"/>
          <w:sz w:val="28"/>
          <w:szCs w:val="36"/>
        </w:rPr>
        <w:t>，且通过国家组织的同等学力人员申请硕士学位外国语水平和学科综合水平全国统一考试的人员，完成硕士学位论文并通过论文答辩的学员，依据相关规定，授予硕士学位证书</w:t>
      </w:r>
      <w:r>
        <w:rPr>
          <w:rFonts w:hint="eastAsia" w:ascii="仿宋" w:hAnsi="仿宋" w:eastAsia="仿宋"/>
          <w:sz w:val="28"/>
          <w:szCs w:val="36"/>
        </w:rPr>
        <w:t>。</w:t>
      </w:r>
    </w:p>
    <w:p w14:paraId="2797E615">
      <w:pPr>
        <w:pStyle w:val="30"/>
        <w:numPr>
          <w:ilvl w:val="0"/>
          <w:numId w:val="1"/>
        </w:numPr>
        <w:rPr>
          <w:rFonts w:ascii="仿宋" w:hAnsi="仿宋" w:eastAsia="仿宋"/>
          <w:b/>
          <w:bCs/>
          <w:sz w:val="28"/>
          <w:szCs w:val="36"/>
        </w:rPr>
      </w:pPr>
      <w:r>
        <w:rPr>
          <w:rFonts w:hint="eastAsia" w:ascii="仿宋" w:hAnsi="仿宋" w:eastAsia="仿宋"/>
          <w:b/>
          <w:bCs/>
          <w:sz w:val="28"/>
          <w:szCs w:val="36"/>
        </w:rPr>
        <w:t>专业目录</w:t>
      </w:r>
    </w:p>
    <w:tbl>
      <w:tblPr>
        <w:tblStyle w:val="15"/>
        <w:tblW w:w="81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1134"/>
        <w:gridCol w:w="1559"/>
        <w:gridCol w:w="1134"/>
        <w:gridCol w:w="1701"/>
        <w:gridCol w:w="1047"/>
      </w:tblGrid>
      <w:tr w14:paraId="059FC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555" w:type="dxa"/>
            <w:vAlign w:val="center"/>
          </w:tcPr>
          <w:p w14:paraId="24CA88A8">
            <w:pPr>
              <w:jc w:val="center"/>
              <w:rPr>
                <w:rFonts w:ascii="仿宋" w:hAnsi="仿宋" w:eastAsia="仿宋" w:cs="Times New Roman"/>
                <w:b/>
                <w:bCs/>
                <w:kern w:val="0"/>
                <w:szCs w:val="20"/>
              </w:rPr>
            </w:pPr>
            <w:r>
              <w:rPr>
                <w:rFonts w:hint="eastAsia" w:ascii="仿宋" w:hAnsi="仿宋" w:eastAsia="仿宋" w:cs="Times New Roman"/>
                <w:b/>
                <w:bCs/>
                <w:kern w:val="0"/>
                <w:szCs w:val="20"/>
              </w:rPr>
              <w:t>学院</w:t>
            </w:r>
          </w:p>
        </w:tc>
        <w:tc>
          <w:tcPr>
            <w:tcW w:w="1134" w:type="dxa"/>
            <w:vAlign w:val="center"/>
          </w:tcPr>
          <w:p w14:paraId="08E94836">
            <w:pPr>
              <w:jc w:val="center"/>
              <w:rPr>
                <w:rFonts w:ascii="仿宋" w:hAnsi="仿宋" w:eastAsia="仿宋" w:cs="Times New Roman"/>
                <w:b/>
                <w:bCs/>
                <w:kern w:val="0"/>
                <w:szCs w:val="20"/>
              </w:rPr>
            </w:pPr>
            <w:r>
              <w:rPr>
                <w:rFonts w:hint="eastAsia" w:ascii="仿宋" w:hAnsi="仿宋" w:eastAsia="仿宋" w:cs="Times New Roman"/>
                <w:b/>
                <w:bCs/>
                <w:kern w:val="0"/>
                <w:szCs w:val="20"/>
              </w:rPr>
              <w:t>一级学科</w:t>
            </w:r>
          </w:p>
        </w:tc>
        <w:tc>
          <w:tcPr>
            <w:tcW w:w="1559" w:type="dxa"/>
            <w:vAlign w:val="center"/>
          </w:tcPr>
          <w:p w14:paraId="7883F56A">
            <w:pPr>
              <w:jc w:val="center"/>
              <w:rPr>
                <w:rFonts w:ascii="仿宋" w:hAnsi="仿宋" w:eastAsia="仿宋" w:cs="Times New Roman"/>
                <w:b/>
                <w:bCs/>
                <w:kern w:val="0"/>
                <w:szCs w:val="20"/>
              </w:rPr>
            </w:pPr>
            <w:r>
              <w:rPr>
                <w:rFonts w:hint="eastAsia" w:ascii="仿宋" w:hAnsi="仿宋" w:eastAsia="仿宋" w:cs="Times New Roman"/>
                <w:b/>
                <w:bCs/>
                <w:kern w:val="0"/>
                <w:szCs w:val="20"/>
              </w:rPr>
              <w:t>招生专业</w:t>
            </w:r>
          </w:p>
        </w:tc>
        <w:tc>
          <w:tcPr>
            <w:tcW w:w="1134" w:type="dxa"/>
            <w:vAlign w:val="center"/>
          </w:tcPr>
          <w:p w14:paraId="796ACD61">
            <w:pPr>
              <w:jc w:val="center"/>
              <w:rPr>
                <w:rFonts w:ascii="仿宋" w:hAnsi="仿宋" w:eastAsia="仿宋" w:cs="Times New Roman"/>
                <w:b/>
                <w:bCs/>
                <w:kern w:val="0"/>
                <w:szCs w:val="20"/>
              </w:rPr>
            </w:pPr>
            <w:r>
              <w:rPr>
                <w:rFonts w:hint="eastAsia" w:ascii="仿宋" w:hAnsi="仿宋" w:eastAsia="仿宋" w:cs="Times New Roman"/>
                <w:b/>
                <w:bCs/>
                <w:kern w:val="0"/>
                <w:szCs w:val="20"/>
              </w:rPr>
              <w:t>授予学位</w:t>
            </w:r>
          </w:p>
        </w:tc>
        <w:tc>
          <w:tcPr>
            <w:tcW w:w="1701" w:type="dxa"/>
            <w:vAlign w:val="center"/>
          </w:tcPr>
          <w:p w14:paraId="1155F568">
            <w:pPr>
              <w:jc w:val="center"/>
              <w:rPr>
                <w:rFonts w:ascii="仿宋" w:hAnsi="仿宋" w:eastAsia="仿宋" w:cs="Times New Roman"/>
                <w:b/>
                <w:bCs/>
                <w:kern w:val="0"/>
                <w:szCs w:val="20"/>
              </w:rPr>
            </w:pPr>
            <w:r>
              <w:rPr>
                <w:rFonts w:hint="eastAsia" w:ascii="仿宋" w:hAnsi="仿宋" w:eastAsia="仿宋" w:cs="Times New Roman"/>
                <w:b/>
                <w:bCs/>
                <w:kern w:val="0"/>
                <w:szCs w:val="20"/>
              </w:rPr>
              <w:t>统考综合</w:t>
            </w:r>
          </w:p>
        </w:tc>
        <w:tc>
          <w:tcPr>
            <w:tcW w:w="1047" w:type="dxa"/>
            <w:vAlign w:val="center"/>
          </w:tcPr>
          <w:p w14:paraId="29B4514D">
            <w:pPr>
              <w:jc w:val="center"/>
              <w:rPr>
                <w:rFonts w:ascii="仿宋" w:hAnsi="仿宋" w:eastAsia="仿宋" w:cs="Times New Roman"/>
                <w:b/>
                <w:bCs/>
                <w:kern w:val="0"/>
                <w:szCs w:val="20"/>
              </w:rPr>
            </w:pPr>
            <w:r>
              <w:rPr>
                <w:rFonts w:hint="eastAsia" w:ascii="仿宋" w:hAnsi="仿宋" w:eastAsia="仿宋" w:cs="Times New Roman"/>
                <w:b/>
                <w:bCs/>
                <w:kern w:val="0"/>
                <w:szCs w:val="20"/>
              </w:rPr>
              <w:t>统考外语</w:t>
            </w:r>
          </w:p>
        </w:tc>
      </w:tr>
      <w:tr w14:paraId="46948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5E4E766A">
            <w:pPr>
              <w:jc w:val="center"/>
              <w:rPr>
                <w:rFonts w:ascii="仿宋" w:hAnsi="仿宋" w:eastAsia="仿宋" w:cs="Times New Roman"/>
                <w:kern w:val="0"/>
                <w:szCs w:val="20"/>
              </w:rPr>
            </w:pPr>
            <w:r>
              <w:rPr>
                <w:rFonts w:ascii="仿宋" w:hAnsi="仿宋" w:eastAsia="仿宋" w:cs="Times New Roman"/>
                <w:kern w:val="0"/>
                <w:szCs w:val="20"/>
              </w:rPr>
              <w:t>马克思主义学院</w:t>
            </w:r>
          </w:p>
        </w:tc>
        <w:tc>
          <w:tcPr>
            <w:tcW w:w="1134" w:type="dxa"/>
            <w:vAlign w:val="center"/>
          </w:tcPr>
          <w:p w14:paraId="0321B1F4">
            <w:pPr>
              <w:jc w:val="center"/>
              <w:rPr>
                <w:rFonts w:ascii="仿宋" w:hAnsi="仿宋" w:eastAsia="仿宋" w:cs="Times New Roman"/>
                <w:kern w:val="0"/>
                <w:szCs w:val="20"/>
              </w:rPr>
            </w:pPr>
            <w:r>
              <w:rPr>
                <w:rFonts w:ascii="仿宋" w:hAnsi="仿宋" w:eastAsia="仿宋" w:cs="Times New Roman"/>
                <w:kern w:val="0"/>
                <w:szCs w:val="20"/>
              </w:rPr>
              <w:t>马克思主义理论</w:t>
            </w:r>
          </w:p>
        </w:tc>
        <w:tc>
          <w:tcPr>
            <w:tcW w:w="1559" w:type="dxa"/>
            <w:vAlign w:val="center"/>
          </w:tcPr>
          <w:p w14:paraId="3EB49144">
            <w:pPr>
              <w:jc w:val="center"/>
              <w:rPr>
                <w:rFonts w:ascii="仿宋" w:hAnsi="仿宋" w:eastAsia="仿宋" w:cs="Times New Roman"/>
                <w:kern w:val="0"/>
                <w:szCs w:val="20"/>
              </w:rPr>
            </w:pPr>
            <w:bookmarkStart w:id="0" w:name="_GoBack"/>
            <w:r>
              <w:rPr>
                <w:rFonts w:ascii="仿宋" w:hAnsi="仿宋" w:eastAsia="仿宋" w:cs="Times New Roman"/>
                <w:kern w:val="0"/>
                <w:szCs w:val="20"/>
              </w:rPr>
              <w:t>思想政治教育</w:t>
            </w:r>
            <w:bookmarkEnd w:id="0"/>
          </w:p>
        </w:tc>
        <w:tc>
          <w:tcPr>
            <w:tcW w:w="1134" w:type="dxa"/>
            <w:vAlign w:val="center"/>
          </w:tcPr>
          <w:p w14:paraId="3035BD51">
            <w:pPr>
              <w:jc w:val="center"/>
              <w:rPr>
                <w:rFonts w:ascii="仿宋" w:hAnsi="仿宋" w:eastAsia="仿宋" w:cs="Times New Roman"/>
                <w:kern w:val="0"/>
                <w:szCs w:val="20"/>
              </w:rPr>
            </w:pPr>
            <w:r>
              <w:rPr>
                <w:rFonts w:hint="eastAsia" w:ascii="仿宋" w:hAnsi="仿宋" w:eastAsia="仿宋" w:cs="Times New Roman"/>
                <w:kern w:val="0"/>
                <w:szCs w:val="20"/>
              </w:rPr>
              <w:t>法学</w:t>
            </w:r>
          </w:p>
        </w:tc>
        <w:tc>
          <w:tcPr>
            <w:tcW w:w="1701" w:type="dxa"/>
            <w:vAlign w:val="center"/>
          </w:tcPr>
          <w:p w14:paraId="18AC8E37">
            <w:pPr>
              <w:rPr>
                <w:rFonts w:ascii="仿宋" w:hAnsi="仿宋" w:eastAsia="仿宋" w:cs="Times New Roman"/>
                <w:kern w:val="0"/>
                <w:szCs w:val="20"/>
              </w:rPr>
            </w:pPr>
            <w:r>
              <w:rPr>
                <w:rFonts w:hint="eastAsia" w:ascii="仿宋" w:hAnsi="仿宋" w:eastAsia="仿宋" w:cs="Times New Roman"/>
                <w:kern w:val="0"/>
                <w:szCs w:val="20"/>
              </w:rPr>
              <w:t>政治学</w:t>
            </w:r>
          </w:p>
        </w:tc>
        <w:tc>
          <w:tcPr>
            <w:tcW w:w="1047" w:type="dxa"/>
            <w:vMerge w:val="restart"/>
            <w:vAlign w:val="center"/>
          </w:tcPr>
          <w:p w14:paraId="2ED899E4">
            <w:pPr>
              <w:jc w:val="center"/>
              <w:rPr>
                <w:rFonts w:ascii="仿宋" w:hAnsi="仿宋" w:eastAsia="仿宋" w:cs="Times New Roman"/>
                <w:kern w:val="0"/>
                <w:szCs w:val="20"/>
              </w:rPr>
            </w:pPr>
            <w:r>
              <w:rPr>
                <w:rFonts w:hint="eastAsia" w:ascii="仿宋" w:hAnsi="仿宋" w:eastAsia="仿宋" w:cs="Times New Roman"/>
                <w:kern w:val="0"/>
                <w:szCs w:val="20"/>
              </w:rPr>
              <w:t>英语</w:t>
            </w:r>
          </w:p>
        </w:tc>
      </w:tr>
      <w:tr w14:paraId="42747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1555" w:type="dxa"/>
            <w:vAlign w:val="center"/>
          </w:tcPr>
          <w:p w14:paraId="4ACD09D7">
            <w:pPr>
              <w:jc w:val="center"/>
              <w:rPr>
                <w:rFonts w:ascii="仿宋" w:hAnsi="仿宋" w:eastAsia="仿宋" w:cs="Times New Roman"/>
                <w:kern w:val="0"/>
                <w:szCs w:val="20"/>
              </w:rPr>
            </w:pPr>
            <w:r>
              <w:rPr>
                <w:rFonts w:ascii="仿宋" w:hAnsi="仿宋" w:eastAsia="仿宋" w:cs="Times New Roman"/>
                <w:kern w:val="0"/>
                <w:szCs w:val="20"/>
              </w:rPr>
              <w:t>信息科学学院</w:t>
            </w:r>
          </w:p>
        </w:tc>
        <w:tc>
          <w:tcPr>
            <w:tcW w:w="1134" w:type="dxa"/>
            <w:vAlign w:val="center"/>
          </w:tcPr>
          <w:p w14:paraId="36FF5AC4">
            <w:pPr>
              <w:jc w:val="center"/>
              <w:rPr>
                <w:rFonts w:ascii="仿宋" w:hAnsi="仿宋" w:eastAsia="仿宋" w:cs="Times New Roman"/>
                <w:kern w:val="0"/>
                <w:szCs w:val="20"/>
              </w:rPr>
            </w:pPr>
            <w:r>
              <w:rPr>
                <w:rFonts w:ascii="仿宋" w:hAnsi="仿宋" w:eastAsia="仿宋" w:cs="Times New Roman"/>
                <w:kern w:val="0"/>
                <w:szCs w:val="20"/>
              </w:rPr>
              <w:t>计算机科学与技术</w:t>
            </w:r>
          </w:p>
        </w:tc>
        <w:tc>
          <w:tcPr>
            <w:tcW w:w="1559" w:type="dxa"/>
            <w:vAlign w:val="center"/>
          </w:tcPr>
          <w:p w14:paraId="7D49ECFD">
            <w:pPr>
              <w:jc w:val="center"/>
              <w:rPr>
                <w:rFonts w:ascii="仿宋" w:hAnsi="仿宋" w:eastAsia="仿宋" w:cs="Times New Roman"/>
                <w:kern w:val="0"/>
                <w:szCs w:val="20"/>
              </w:rPr>
            </w:pPr>
            <w:r>
              <w:rPr>
                <w:rFonts w:ascii="仿宋" w:hAnsi="仿宋" w:eastAsia="仿宋" w:cs="Times New Roman"/>
                <w:kern w:val="0"/>
                <w:szCs w:val="20"/>
              </w:rPr>
              <w:t>计算机科学与技术</w:t>
            </w:r>
          </w:p>
        </w:tc>
        <w:tc>
          <w:tcPr>
            <w:tcW w:w="1134" w:type="dxa"/>
            <w:vAlign w:val="center"/>
          </w:tcPr>
          <w:p w14:paraId="1815934F">
            <w:pPr>
              <w:jc w:val="center"/>
              <w:rPr>
                <w:rFonts w:ascii="仿宋" w:hAnsi="仿宋" w:eastAsia="仿宋" w:cs="Times New Roman"/>
                <w:kern w:val="0"/>
                <w:szCs w:val="20"/>
              </w:rPr>
            </w:pPr>
            <w:r>
              <w:rPr>
                <w:rFonts w:hint="eastAsia" w:ascii="仿宋" w:hAnsi="仿宋" w:eastAsia="仿宋" w:cs="Times New Roman"/>
                <w:kern w:val="0"/>
                <w:szCs w:val="20"/>
              </w:rPr>
              <w:t>工学</w:t>
            </w:r>
          </w:p>
        </w:tc>
        <w:tc>
          <w:tcPr>
            <w:tcW w:w="1701" w:type="dxa"/>
            <w:vAlign w:val="center"/>
          </w:tcPr>
          <w:p w14:paraId="0EC0F8AC">
            <w:pPr>
              <w:rPr>
                <w:rFonts w:ascii="仿宋" w:hAnsi="仿宋" w:eastAsia="仿宋" w:cs="Times New Roman"/>
                <w:kern w:val="0"/>
                <w:szCs w:val="20"/>
              </w:rPr>
            </w:pPr>
            <w:r>
              <w:rPr>
                <w:rFonts w:hint="eastAsia" w:ascii="仿宋" w:hAnsi="仿宋" w:eastAsia="仿宋" w:cs="Times New Roman"/>
                <w:kern w:val="0"/>
                <w:szCs w:val="20"/>
              </w:rPr>
              <w:t>计算机科学与技术</w:t>
            </w:r>
          </w:p>
        </w:tc>
        <w:tc>
          <w:tcPr>
            <w:tcW w:w="1047" w:type="dxa"/>
            <w:vMerge w:val="continue"/>
          </w:tcPr>
          <w:p w14:paraId="1C109017">
            <w:pPr>
              <w:rPr>
                <w:rFonts w:ascii="仿宋" w:hAnsi="仿宋" w:eastAsia="仿宋" w:cs="Times New Roman"/>
                <w:kern w:val="0"/>
                <w:szCs w:val="20"/>
              </w:rPr>
            </w:pPr>
          </w:p>
        </w:tc>
      </w:tr>
      <w:tr w14:paraId="3711A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555" w:type="dxa"/>
            <w:vAlign w:val="center"/>
          </w:tcPr>
          <w:p w14:paraId="0A436DC2">
            <w:pPr>
              <w:jc w:val="center"/>
              <w:rPr>
                <w:rFonts w:ascii="仿宋" w:hAnsi="仿宋" w:eastAsia="仿宋" w:cs="Times New Roman"/>
                <w:kern w:val="0"/>
                <w:szCs w:val="20"/>
              </w:rPr>
            </w:pPr>
            <w:r>
              <w:rPr>
                <w:rFonts w:ascii="仿宋" w:hAnsi="仿宋" w:eastAsia="仿宋" w:cs="Times New Roman"/>
                <w:kern w:val="0"/>
                <w:szCs w:val="20"/>
              </w:rPr>
              <w:t>教师教育学院</w:t>
            </w:r>
          </w:p>
        </w:tc>
        <w:tc>
          <w:tcPr>
            <w:tcW w:w="1134" w:type="dxa"/>
            <w:vAlign w:val="center"/>
          </w:tcPr>
          <w:p w14:paraId="57D67056">
            <w:pPr>
              <w:jc w:val="center"/>
              <w:rPr>
                <w:rFonts w:ascii="仿宋" w:hAnsi="仿宋" w:eastAsia="仿宋" w:cs="Times New Roman"/>
                <w:kern w:val="0"/>
                <w:szCs w:val="20"/>
              </w:rPr>
            </w:pPr>
            <w:r>
              <w:rPr>
                <w:rFonts w:hint="eastAsia" w:ascii="仿宋" w:hAnsi="仿宋" w:eastAsia="仿宋" w:cs="Times New Roman"/>
                <w:kern w:val="0"/>
                <w:szCs w:val="20"/>
              </w:rPr>
              <w:t>教育学</w:t>
            </w:r>
          </w:p>
        </w:tc>
        <w:tc>
          <w:tcPr>
            <w:tcW w:w="1559" w:type="dxa"/>
            <w:vAlign w:val="center"/>
          </w:tcPr>
          <w:p w14:paraId="58A06A4F">
            <w:pPr>
              <w:jc w:val="center"/>
              <w:rPr>
                <w:rFonts w:ascii="仿宋" w:hAnsi="仿宋" w:eastAsia="仿宋" w:cs="Times New Roman"/>
                <w:kern w:val="0"/>
                <w:szCs w:val="20"/>
              </w:rPr>
            </w:pPr>
            <w:r>
              <w:rPr>
                <w:rFonts w:ascii="仿宋" w:hAnsi="仿宋" w:eastAsia="仿宋" w:cs="Times New Roman"/>
                <w:kern w:val="0"/>
                <w:szCs w:val="20"/>
              </w:rPr>
              <w:t>课程与教学论</w:t>
            </w:r>
          </w:p>
        </w:tc>
        <w:tc>
          <w:tcPr>
            <w:tcW w:w="1134" w:type="dxa"/>
            <w:vAlign w:val="center"/>
          </w:tcPr>
          <w:p w14:paraId="1D1B3517">
            <w:pPr>
              <w:jc w:val="center"/>
              <w:rPr>
                <w:rFonts w:ascii="仿宋" w:hAnsi="仿宋" w:eastAsia="仿宋" w:cs="Times New Roman"/>
                <w:kern w:val="0"/>
                <w:szCs w:val="20"/>
              </w:rPr>
            </w:pPr>
            <w:r>
              <w:rPr>
                <w:rFonts w:hint="eastAsia" w:ascii="仿宋" w:hAnsi="仿宋" w:eastAsia="仿宋" w:cs="Times New Roman"/>
                <w:kern w:val="0"/>
                <w:szCs w:val="20"/>
              </w:rPr>
              <w:t>教育学</w:t>
            </w:r>
          </w:p>
        </w:tc>
        <w:tc>
          <w:tcPr>
            <w:tcW w:w="1701" w:type="dxa"/>
            <w:vAlign w:val="center"/>
          </w:tcPr>
          <w:p w14:paraId="37D06569">
            <w:pPr>
              <w:rPr>
                <w:rFonts w:ascii="仿宋" w:hAnsi="仿宋" w:eastAsia="仿宋" w:cs="Times New Roman"/>
                <w:kern w:val="0"/>
                <w:szCs w:val="20"/>
              </w:rPr>
            </w:pPr>
            <w:r>
              <w:rPr>
                <w:rFonts w:hint="eastAsia" w:ascii="仿宋" w:hAnsi="仿宋" w:eastAsia="仿宋" w:cs="Times New Roman"/>
                <w:kern w:val="0"/>
                <w:szCs w:val="20"/>
              </w:rPr>
              <w:t>教育学</w:t>
            </w:r>
          </w:p>
        </w:tc>
        <w:tc>
          <w:tcPr>
            <w:tcW w:w="1047" w:type="dxa"/>
            <w:vMerge w:val="continue"/>
          </w:tcPr>
          <w:p w14:paraId="50CF2D82">
            <w:pPr>
              <w:rPr>
                <w:rFonts w:ascii="仿宋" w:hAnsi="仿宋" w:eastAsia="仿宋" w:cs="Times New Roman"/>
                <w:kern w:val="0"/>
                <w:szCs w:val="20"/>
              </w:rPr>
            </w:pPr>
          </w:p>
        </w:tc>
      </w:tr>
      <w:tr w14:paraId="7A88B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555" w:type="dxa"/>
            <w:vAlign w:val="center"/>
          </w:tcPr>
          <w:p w14:paraId="3C7AB1E9">
            <w:pPr>
              <w:jc w:val="center"/>
              <w:rPr>
                <w:rFonts w:ascii="仿宋" w:hAnsi="仿宋" w:eastAsia="仿宋" w:cs="Times New Roman"/>
                <w:kern w:val="0"/>
                <w:szCs w:val="20"/>
              </w:rPr>
            </w:pPr>
            <w:r>
              <w:rPr>
                <w:rFonts w:ascii="仿宋" w:hAnsi="仿宋" w:eastAsia="仿宋" w:cs="Times New Roman"/>
                <w:kern w:val="0"/>
                <w:szCs w:val="20"/>
              </w:rPr>
              <w:t>国际关系学院</w:t>
            </w:r>
          </w:p>
        </w:tc>
        <w:tc>
          <w:tcPr>
            <w:tcW w:w="1134" w:type="dxa"/>
            <w:vAlign w:val="center"/>
          </w:tcPr>
          <w:p w14:paraId="4A07F995">
            <w:pPr>
              <w:jc w:val="center"/>
              <w:rPr>
                <w:rFonts w:ascii="仿宋" w:hAnsi="仿宋" w:eastAsia="仿宋" w:cs="Times New Roman"/>
                <w:kern w:val="0"/>
                <w:szCs w:val="20"/>
              </w:rPr>
            </w:pPr>
            <w:r>
              <w:rPr>
                <w:rFonts w:hint="eastAsia" w:ascii="仿宋" w:hAnsi="仿宋" w:eastAsia="仿宋" w:cs="Times New Roman"/>
                <w:kern w:val="0"/>
                <w:szCs w:val="20"/>
              </w:rPr>
              <w:t>政治学</w:t>
            </w:r>
          </w:p>
        </w:tc>
        <w:tc>
          <w:tcPr>
            <w:tcW w:w="1559" w:type="dxa"/>
            <w:vAlign w:val="center"/>
          </w:tcPr>
          <w:p w14:paraId="2EFE9CFA">
            <w:pPr>
              <w:jc w:val="center"/>
              <w:rPr>
                <w:rFonts w:ascii="仿宋" w:hAnsi="仿宋" w:eastAsia="仿宋" w:cs="Times New Roman"/>
                <w:kern w:val="0"/>
                <w:szCs w:val="20"/>
              </w:rPr>
            </w:pPr>
            <w:r>
              <w:rPr>
                <w:rFonts w:ascii="仿宋" w:hAnsi="仿宋" w:eastAsia="仿宋" w:cs="Times New Roman"/>
                <w:kern w:val="0"/>
                <w:szCs w:val="20"/>
              </w:rPr>
              <w:t>国际政治</w:t>
            </w:r>
          </w:p>
        </w:tc>
        <w:tc>
          <w:tcPr>
            <w:tcW w:w="1134" w:type="dxa"/>
            <w:vAlign w:val="center"/>
          </w:tcPr>
          <w:p w14:paraId="78D8E01C">
            <w:pPr>
              <w:jc w:val="center"/>
              <w:rPr>
                <w:rFonts w:ascii="仿宋" w:hAnsi="仿宋" w:eastAsia="仿宋" w:cs="Times New Roman"/>
                <w:kern w:val="0"/>
                <w:szCs w:val="20"/>
              </w:rPr>
            </w:pPr>
            <w:r>
              <w:rPr>
                <w:rFonts w:hint="eastAsia" w:ascii="仿宋" w:hAnsi="仿宋" w:eastAsia="仿宋" w:cs="Times New Roman"/>
                <w:kern w:val="0"/>
                <w:szCs w:val="20"/>
              </w:rPr>
              <w:t>法学</w:t>
            </w:r>
          </w:p>
        </w:tc>
        <w:tc>
          <w:tcPr>
            <w:tcW w:w="1701" w:type="dxa"/>
            <w:vAlign w:val="center"/>
          </w:tcPr>
          <w:p w14:paraId="331A8257">
            <w:pPr>
              <w:rPr>
                <w:rFonts w:ascii="仿宋" w:hAnsi="仿宋" w:eastAsia="仿宋" w:cs="Times New Roman"/>
                <w:kern w:val="0"/>
                <w:szCs w:val="20"/>
              </w:rPr>
            </w:pPr>
            <w:r>
              <w:rPr>
                <w:rFonts w:hint="eastAsia" w:ascii="仿宋" w:hAnsi="仿宋" w:eastAsia="仿宋" w:cs="Times New Roman"/>
                <w:kern w:val="0"/>
                <w:szCs w:val="20"/>
              </w:rPr>
              <w:t>政治学</w:t>
            </w:r>
          </w:p>
        </w:tc>
        <w:tc>
          <w:tcPr>
            <w:tcW w:w="1047" w:type="dxa"/>
            <w:vMerge w:val="continue"/>
          </w:tcPr>
          <w:p w14:paraId="1B071A4D">
            <w:pPr>
              <w:rPr>
                <w:rFonts w:ascii="仿宋" w:hAnsi="仿宋" w:eastAsia="仿宋" w:cs="Times New Roman"/>
                <w:kern w:val="0"/>
                <w:szCs w:val="20"/>
              </w:rPr>
            </w:pPr>
          </w:p>
        </w:tc>
      </w:tr>
      <w:tr w14:paraId="48BFA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69A875F9">
            <w:pPr>
              <w:jc w:val="center"/>
              <w:rPr>
                <w:rFonts w:ascii="仿宋" w:hAnsi="仿宋" w:eastAsia="仿宋" w:cs="Times New Roman"/>
                <w:kern w:val="0"/>
                <w:szCs w:val="20"/>
              </w:rPr>
            </w:pPr>
            <w:r>
              <w:rPr>
                <w:rFonts w:ascii="仿宋" w:hAnsi="仿宋" w:eastAsia="仿宋" w:cs="Times New Roman"/>
                <w:kern w:val="0"/>
                <w:szCs w:val="20"/>
              </w:rPr>
              <w:t>文学院</w:t>
            </w:r>
          </w:p>
        </w:tc>
        <w:tc>
          <w:tcPr>
            <w:tcW w:w="1134" w:type="dxa"/>
            <w:vAlign w:val="center"/>
          </w:tcPr>
          <w:p w14:paraId="7EC2B662">
            <w:pPr>
              <w:jc w:val="center"/>
              <w:rPr>
                <w:rFonts w:ascii="仿宋" w:hAnsi="仿宋" w:eastAsia="仿宋" w:cs="Times New Roman"/>
                <w:kern w:val="0"/>
                <w:szCs w:val="20"/>
              </w:rPr>
            </w:pPr>
            <w:r>
              <w:rPr>
                <w:rFonts w:ascii="仿宋" w:hAnsi="仿宋" w:eastAsia="仿宋" w:cs="Times New Roman"/>
                <w:kern w:val="0"/>
                <w:szCs w:val="20"/>
              </w:rPr>
              <w:t>中国语言文学</w:t>
            </w:r>
          </w:p>
        </w:tc>
        <w:tc>
          <w:tcPr>
            <w:tcW w:w="1559" w:type="dxa"/>
            <w:vAlign w:val="center"/>
          </w:tcPr>
          <w:p w14:paraId="0EDBC125">
            <w:pPr>
              <w:jc w:val="center"/>
              <w:rPr>
                <w:rFonts w:ascii="仿宋" w:hAnsi="仿宋" w:eastAsia="仿宋" w:cs="Times New Roman"/>
                <w:kern w:val="0"/>
                <w:szCs w:val="20"/>
              </w:rPr>
            </w:pPr>
            <w:r>
              <w:rPr>
                <w:rFonts w:ascii="仿宋" w:hAnsi="仿宋" w:eastAsia="仿宋" w:cs="Times New Roman"/>
                <w:kern w:val="0"/>
                <w:szCs w:val="20"/>
              </w:rPr>
              <w:t>中国现当代文学</w:t>
            </w:r>
          </w:p>
        </w:tc>
        <w:tc>
          <w:tcPr>
            <w:tcW w:w="1134" w:type="dxa"/>
            <w:vAlign w:val="center"/>
          </w:tcPr>
          <w:p w14:paraId="1F8D5F84">
            <w:pPr>
              <w:jc w:val="center"/>
              <w:rPr>
                <w:rFonts w:ascii="仿宋" w:hAnsi="仿宋" w:eastAsia="仿宋" w:cs="Times New Roman"/>
                <w:kern w:val="0"/>
                <w:szCs w:val="20"/>
              </w:rPr>
            </w:pPr>
            <w:r>
              <w:rPr>
                <w:rFonts w:hint="eastAsia" w:ascii="仿宋" w:hAnsi="仿宋" w:eastAsia="仿宋" w:cs="Times New Roman"/>
                <w:kern w:val="0"/>
                <w:szCs w:val="20"/>
              </w:rPr>
              <w:t>文学</w:t>
            </w:r>
          </w:p>
        </w:tc>
        <w:tc>
          <w:tcPr>
            <w:tcW w:w="1701" w:type="dxa"/>
            <w:vAlign w:val="center"/>
          </w:tcPr>
          <w:p w14:paraId="0D9611D7">
            <w:pPr>
              <w:rPr>
                <w:rFonts w:ascii="仿宋" w:hAnsi="仿宋" w:eastAsia="仿宋" w:cs="Times New Roman"/>
                <w:kern w:val="0"/>
                <w:szCs w:val="20"/>
              </w:rPr>
            </w:pPr>
            <w:r>
              <w:rPr>
                <w:rFonts w:hint="eastAsia" w:ascii="仿宋" w:hAnsi="仿宋" w:eastAsia="仿宋" w:cs="Times New Roman"/>
                <w:kern w:val="0"/>
                <w:szCs w:val="20"/>
              </w:rPr>
              <w:t>中国语言文学</w:t>
            </w:r>
          </w:p>
        </w:tc>
        <w:tc>
          <w:tcPr>
            <w:tcW w:w="1047" w:type="dxa"/>
            <w:vMerge w:val="continue"/>
          </w:tcPr>
          <w:p w14:paraId="51371223">
            <w:pPr>
              <w:rPr>
                <w:rFonts w:ascii="仿宋" w:hAnsi="仿宋" w:eastAsia="仿宋" w:cs="Times New Roman"/>
                <w:kern w:val="0"/>
                <w:szCs w:val="20"/>
              </w:rPr>
            </w:pPr>
          </w:p>
        </w:tc>
      </w:tr>
    </w:tbl>
    <w:p w14:paraId="53AD5897">
      <w:pPr>
        <w:pStyle w:val="30"/>
        <w:numPr>
          <w:ilvl w:val="0"/>
          <w:numId w:val="1"/>
        </w:numPr>
        <w:spacing w:before="156" w:beforeLines="50" w:after="156" w:afterLines="50"/>
        <w:jc w:val="left"/>
        <w:rPr>
          <w:rFonts w:ascii="仿宋" w:hAnsi="仿宋" w:eastAsia="仿宋"/>
          <w:b/>
          <w:bCs/>
          <w:sz w:val="28"/>
          <w:szCs w:val="36"/>
        </w:rPr>
      </w:pPr>
      <w:r>
        <w:rPr>
          <w:rFonts w:hint="eastAsia" w:ascii="仿宋" w:hAnsi="仿宋" w:eastAsia="仿宋"/>
          <w:b/>
          <w:bCs/>
          <w:sz w:val="28"/>
          <w:szCs w:val="36"/>
        </w:rPr>
        <w:t>报名条件</w:t>
      </w:r>
    </w:p>
    <w:p w14:paraId="282F6279">
      <w:pPr>
        <w:ind w:firstLine="560" w:firstLineChars="200"/>
        <w:jc w:val="left"/>
        <w:rPr>
          <w:rFonts w:ascii="仿宋" w:hAnsi="仿宋" w:eastAsia="仿宋"/>
          <w:sz w:val="28"/>
          <w:szCs w:val="36"/>
        </w:rPr>
      </w:pPr>
      <w:r>
        <w:rPr>
          <w:rFonts w:hint="eastAsia" w:ascii="仿宋" w:hAnsi="仿宋" w:eastAsia="仿宋"/>
          <w:sz w:val="28"/>
          <w:szCs w:val="36"/>
        </w:rPr>
        <w:t>1.</w:t>
      </w:r>
      <w:r>
        <w:rPr>
          <w:rFonts w:ascii="仿宋" w:hAnsi="仿宋" w:eastAsia="仿宋"/>
          <w:sz w:val="28"/>
          <w:szCs w:val="36"/>
        </w:rPr>
        <w:t>申请人已获得学士学位且在获得学士学位后工作三年以上（含三年），或虽无学士学位但已获得硕士或博士学位。已获得的学士、硕士或博士学位为国（境）外学位的，其学位需经教育部留学服务中心认证。</w:t>
      </w:r>
    </w:p>
    <w:p w14:paraId="3CE18CF4">
      <w:pPr>
        <w:ind w:firstLine="560" w:firstLineChars="200"/>
        <w:jc w:val="left"/>
        <w:rPr>
          <w:rFonts w:ascii="仿宋" w:hAnsi="仿宋" w:eastAsia="仿宋"/>
          <w:sz w:val="28"/>
          <w:szCs w:val="36"/>
        </w:rPr>
      </w:pPr>
      <w:r>
        <w:rPr>
          <w:rFonts w:hint="eastAsia" w:ascii="仿宋" w:hAnsi="仿宋" w:eastAsia="仿宋"/>
          <w:sz w:val="28"/>
          <w:szCs w:val="36"/>
        </w:rPr>
        <w:t>2.</w:t>
      </w:r>
      <w:r>
        <w:rPr>
          <w:rFonts w:ascii="仿宋" w:hAnsi="仿宋" w:eastAsia="仿宋"/>
          <w:sz w:val="28"/>
          <w:szCs w:val="36"/>
        </w:rPr>
        <w:t>遵纪守法，思想政治表现和道德品质一贯良好，经所在工作单位（或档案所在单位）鉴定并推荐。</w:t>
      </w:r>
    </w:p>
    <w:p w14:paraId="33E9540B">
      <w:pPr>
        <w:ind w:firstLine="560" w:firstLineChars="200"/>
        <w:jc w:val="left"/>
        <w:rPr>
          <w:rFonts w:ascii="仿宋" w:hAnsi="仿宋" w:eastAsia="仿宋"/>
          <w:sz w:val="28"/>
          <w:szCs w:val="36"/>
        </w:rPr>
      </w:pPr>
      <w:r>
        <w:rPr>
          <w:rFonts w:hint="eastAsia" w:ascii="仿宋" w:hAnsi="仿宋" w:eastAsia="仿宋"/>
          <w:sz w:val="28"/>
          <w:szCs w:val="36"/>
        </w:rPr>
        <w:t>3.</w:t>
      </w:r>
      <w:r>
        <w:rPr>
          <w:rFonts w:ascii="仿宋" w:hAnsi="仿宋" w:eastAsia="仿宋"/>
          <w:sz w:val="28"/>
          <w:szCs w:val="36"/>
        </w:rPr>
        <w:t>已发表或出版与申请硕士学位学科专业相关的学术论文、专著或其他成果。</w:t>
      </w:r>
    </w:p>
    <w:p w14:paraId="1949F6F3">
      <w:pPr>
        <w:ind w:firstLine="560" w:firstLineChars="200"/>
        <w:jc w:val="left"/>
        <w:rPr>
          <w:rFonts w:ascii="仿宋" w:hAnsi="仿宋" w:eastAsia="仿宋"/>
          <w:sz w:val="28"/>
          <w:szCs w:val="36"/>
        </w:rPr>
      </w:pPr>
      <w:r>
        <w:rPr>
          <w:rFonts w:hint="eastAsia" w:ascii="仿宋" w:hAnsi="仿宋" w:eastAsia="仿宋"/>
          <w:sz w:val="28"/>
          <w:szCs w:val="36"/>
        </w:rPr>
        <w:t>4.</w:t>
      </w:r>
      <w:r>
        <w:rPr>
          <w:rFonts w:ascii="仿宋" w:hAnsi="仿宋" w:eastAsia="仿宋"/>
          <w:sz w:val="28"/>
          <w:szCs w:val="36"/>
        </w:rPr>
        <w:t>符合申报专业所在学部（院、系）规定的其他条件。</w:t>
      </w:r>
    </w:p>
    <w:p w14:paraId="20EC1F44">
      <w:pPr>
        <w:spacing w:before="156" w:beforeLines="50" w:after="156" w:afterLines="50"/>
        <w:jc w:val="left"/>
        <w:rPr>
          <w:rFonts w:ascii="仿宋" w:hAnsi="仿宋" w:eastAsia="仿宋"/>
          <w:b/>
          <w:bCs/>
          <w:sz w:val="28"/>
          <w:szCs w:val="36"/>
        </w:rPr>
      </w:pPr>
      <w:r>
        <w:rPr>
          <w:rFonts w:hint="eastAsia" w:ascii="仿宋" w:hAnsi="仿宋" w:eastAsia="仿宋"/>
          <w:b/>
          <w:bCs/>
          <w:sz w:val="28"/>
          <w:szCs w:val="36"/>
        </w:rPr>
        <w:t>五、报名材料</w:t>
      </w:r>
    </w:p>
    <w:p w14:paraId="045F0A95">
      <w:pPr>
        <w:ind w:firstLine="560" w:firstLineChars="200"/>
        <w:rPr>
          <w:rFonts w:ascii="仿宋" w:hAnsi="仿宋" w:eastAsia="仿宋"/>
          <w:sz w:val="28"/>
          <w:szCs w:val="36"/>
        </w:rPr>
      </w:pPr>
      <w:r>
        <w:rPr>
          <w:rFonts w:hint="eastAsia" w:ascii="仿宋" w:hAnsi="仿宋" w:eastAsia="仿宋"/>
          <w:sz w:val="28"/>
          <w:szCs w:val="36"/>
        </w:rPr>
        <w:t>1.有效居民身份证；</w:t>
      </w:r>
    </w:p>
    <w:p w14:paraId="4D259ED1">
      <w:pPr>
        <w:ind w:firstLine="560" w:firstLineChars="200"/>
        <w:rPr>
          <w:rFonts w:ascii="仿宋" w:hAnsi="仿宋" w:eastAsia="仿宋"/>
          <w:sz w:val="28"/>
          <w:szCs w:val="36"/>
        </w:rPr>
      </w:pPr>
      <w:r>
        <w:rPr>
          <w:rFonts w:hint="eastAsia" w:ascii="仿宋" w:hAnsi="仿宋" w:eastAsia="仿宋"/>
          <w:sz w:val="28"/>
          <w:szCs w:val="36"/>
        </w:rPr>
        <w:t>2.2寸蓝底照片；</w:t>
      </w:r>
    </w:p>
    <w:p w14:paraId="374A839B">
      <w:pPr>
        <w:ind w:firstLine="560" w:firstLineChars="200"/>
        <w:rPr>
          <w:rFonts w:ascii="仿宋" w:hAnsi="仿宋" w:eastAsia="仿宋"/>
          <w:b/>
          <w:bCs/>
          <w:sz w:val="28"/>
          <w:szCs w:val="36"/>
        </w:rPr>
      </w:pPr>
      <w:r>
        <w:rPr>
          <w:rFonts w:hint="eastAsia" w:ascii="仿宋" w:hAnsi="仿宋" w:eastAsia="仿宋"/>
          <w:sz w:val="28"/>
          <w:szCs w:val="36"/>
        </w:rPr>
        <w:t>3.本科学历证书、学位证书和学位认证报告（登录“学信网”https://www.chsi.com.cn/进行在线认证），学历电子注册备案表。或所获国（境）外学位需提供教育部留学服务中心认证证明</w:t>
      </w:r>
      <w:r>
        <w:rPr>
          <w:rFonts w:hint="eastAsia" w:ascii="仿宋" w:hAnsi="仿宋" w:eastAsia="仿宋"/>
          <w:b/>
          <w:bCs/>
          <w:sz w:val="28"/>
          <w:szCs w:val="36"/>
        </w:rPr>
        <w:t>。</w:t>
      </w:r>
    </w:p>
    <w:p w14:paraId="40A79651">
      <w:pPr>
        <w:ind w:firstLine="560" w:firstLineChars="200"/>
        <w:rPr>
          <w:rFonts w:ascii="仿宋" w:hAnsi="仿宋" w:eastAsia="仿宋"/>
          <w:color w:val="000000" w:themeColor="text1"/>
          <w:sz w:val="28"/>
          <w:szCs w:val="36"/>
          <w14:textFill>
            <w14:solidFill>
              <w14:schemeClr w14:val="tx1"/>
            </w14:solidFill>
          </w14:textFill>
        </w:rPr>
      </w:pPr>
      <w:r>
        <w:rPr>
          <w:rFonts w:hint="eastAsia" w:ascii="仿宋" w:hAnsi="仿宋" w:eastAsia="仿宋"/>
          <w:sz w:val="28"/>
          <w:szCs w:val="36"/>
        </w:rPr>
        <w:t>4.《北京语言大学在职研修班报名登记表》（含单位审查意见材料），</w:t>
      </w:r>
      <w:r>
        <w:rPr>
          <w:rFonts w:hint="eastAsia" w:ascii="仿宋" w:hAnsi="仿宋" w:eastAsia="仿宋"/>
          <w:color w:val="000000" w:themeColor="text1"/>
          <w:sz w:val="28"/>
          <w:szCs w:val="36"/>
          <w14:textFill>
            <w14:solidFill>
              <w14:schemeClr w14:val="tx1"/>
            </w14:solidFill>
          </w14:textFill>
        </w:rPr>
        <w:t>需报名</w:t>
      </w:r>
      <w:r>
        <w:rPr>
          <w:rFonts w:hint="eastAsia" w:ascii="仿宋" w:hAnsi="仿宋" w:eastAsia="仿宋" w:cs="宋体"/>
          <w:color w:val="000000" w:themeColor="text1"/>
          <w:kern w:val="0"/>
          <w:sz w:val="28"/>
          <w:szCs w:val="28"/>
          <w14:textFill>
            <w14:solidFill>
              <w14:schemeClr w14:val="tx1"/>
            </w14:solidFill>
          </w14:textFill>
        </w:rPr>
        <w:t>北京语言大学</w:t>
      </w:r>
      <w:r>
        <w:rPr>
          <w:rFonts w:hint="eastAsia" w:ascii="仿宋" w:hAnsi="仿宋" w:eastAsia="仿宋"/>
          <w:color w:val="000000" w:themeColor="text1"/>
          <w:sz w:val="28"/>
          <w:szCs w:val="36"/>
          <w14:textFill>
            <w14:solidFill>
              <w14:schemeClr w14:val="tx1"/>
            </w14:solidFill>
          </w14:textFill>
        </w:rPr>
        <w:t>**</w:t>
      </w:r>
      <w:r>
        <w:rPr>
          <w:rFonts w:hint="eastAsia" w:ascii="仿宋" w:hAnsi="仿宋" w:eastAsia="仿宋" w:cs="宋体"/>
          <w:color w:val="000000" w:themeColor="text1"/>
          <w:kern w:val="0"/>
          <w:sz w:val="28"/>
          <w:szCs w:val="28"/>
          <w14:textFill>
            <w14:solidFill>
              <w14:schemeClr w14:val="tx1"/>
            </w14:solidFill>
          </w14:textFill>
        </w:rPr>
        <w:t>专业在职研修班，并缴费成功后生效。</w:t>
      </w:r>
    </w:p>
    <w:p w14:paraId="783E866D">
      <w:pPr>
        <w:ind w:firstLine="560" w:firstLineChars="200"/>
        <w:rPr>
          <w:rFonts w:ascii="仿宋" w:hAnsi="仿宋" w:eastAsia="仿宋"/>
          <w:sz w:val="28"/>
          <w:szCs w:val="36"/>
        </w:rPr>
      </w:pPr>
      <w:r>
        <w:rPr>
          <w:rFonts w:hint="eastAsia" w:ascii="仿宋" w:hAnsi="仿宋" w:eastAsia="仿宋"/>
          <w:sz w:val="28"/>
          <w:szCs w:val="36"/>
        </w:rPr>
        <w:t>5.《</w:t>
      </w:r>
      <w:r>
        <w:rPr>
          <w:rFonts w:ascii="仿宋" w:hAnsi="仿宋" w:eastAsia="仿宋"/>
          <w:sz w:val="28"/>
          <w:szCs w:val="36"/>
        </w:rPr>
        <w:t>2025级北京语言大学**专业在职研修班（秋季）新生入学须知</w:t>
      </w:r>
      <w:r>
        <w:rPr>
          <w:rFonts w:hint="eastAsia" w:ascii="仿宋" w:hAnsi="仿宋" w:eastAsia="仿宋"/>
          <w:sz w:val="28"/>
          <w:szCs w:val="36"/>
        </w:rPr>
        <w:t>》。</w:t>
      </w:r>
    </w:p>
    <w:p w14:paraId="11B7FE1C">
      <w:pPr>
        <w:ind w:firstLine="560" w:firstLineChars="200"/>
        <w:rPr>
          <w:rFonts w:ascii="仿宋" w:hAnsi="仿宋" w:eastAsia="仿宋"/>
          <w:sz w:val="28"/>
          <w:szCs w:val="36"/>
        </w:rPr>
      </w:pPr>
      <w:r>
        <w:rPr>
          <w:rFonts w:hint="eastAsia" w:ascii="仿宋" w:hAnsi="仿宋" w:eastAsia="仿宋"/>
          <w:sz w:val="28"/>
          <w:szCs w:val="36"/>
        </w:rPr>
        <w:t>6.</w:t>
      </w:r>
      <w:r>
        <w:rPr>
          <w:rFonts w:ascii="仿宋" w:hAnsi="仿宋" w:eastAsia="仿宋"/>
          <w:sz w:val="28"/>
          <w:szCs w:val="36"/>
        </w:rPr>
        <w:t>《同等学力人员申请硕士学位资格审查表》</w:t>
      </w:r>
      <w:r>
        <w:rPr>
          <w:rFonts w:hint="eastAsia" w:ascii="仿宋" w:hAnsi="仿宋" w:eastAsia="仿宋"/>
          <w:sz w:val="28"/>
          <w:szCs w:val="36"/>
        </w:rPr>
        <w:t>。</w:t>
      </w:r>
    </w:p>
    <w:p w14:paraId="26081B70">
      <w:pPr>
        <w:spacing w:before="156" w:beforeLines="50" w:after="156" w:afterLines="50"/>
        <w:ind w:firstLine="560" w:firstLineChars="200"/>
        <w:jc w:val="left"/>
        <w:rPr>
          <w:rFonts w:ascii="仿宋" w:hAnsi="仿宋" w:eastAsia="仿宋"/>
          <w:b/>
          <w:bCs/>
          <w:sz w:val="28"/>
          <w:szCs w:val="36"/>
        </w:rPr>
      </w:pPr>
      <w:r>
        <w:rPr>
          <w:rFonts w:hint="eastAsia" w:ascii="仿宋" w:hAnsi="仿宋" w:eastAsia="仿宋"/>
          <w:sz w:val="28"/>
          <w:szCs w:val="36"/>
        </w:rPr>
        <w:t>7.科研能力相关证明材料。如已发表或出版的与申请学位学科相关的学术论文、专著、科研获奖等。</w:t>
      </w:r>
    </w:p>
    <w:p w14:paraId="52C258D3">
      <w:pPr>
        <w:spacing w:before="156" w:beforeLines="50" w:after="156" w:afterLines="50"/>
        <w:jc w:val="left"/>
        <w:rPr>
          <w:rFonts w:ascii="仿宋" w:hAnsi="仿宋" w:eastAsia="仿宋"/>
          <w:b/>
          <w:bCs/>
          <w:sz w:val="28"/>
          <w:szCs w:val="36"/>
        </w:rPr>
      </w:pPr>
      <w:r>
        <w:rPr>
          <w:rFonts w:hint="eastAsia" w:ascii="仿宋" w:hAnsi="仿宋" w:eastAsia="仿宋"/>
          <w:b/>
          <w:bCs/>
          <w:sz w:val="28"/>
          <w:szCs w:val="36"/>
        </w:rPr>
        <w:t>六、申请程序</w:t>
      </w:r>
    </w:p>
    <w:p w14:paraId="42B04A70">
      <w:pPr>
        <w:ind w:firstLine="562" w:firstLineChars="200"/>
        <w:rPr>
          <w:rFonts w:ascii="仿宋" w:hAnsi="仿宋" w:eastAsia="仿宋"/>
          <w:sz w:val="28"/>
          <w:szCs w:val="36"/>
        </w:rPr>
      </w:pPr>
      <w:r>
        <w:rPr>
          <w:rFonts w:ascii="仿宋" w:hAnsi="仿宋" w:eastAsia="仿宋"/>
          <w:b/>
          <w:bCs/>
          <w:sz w:val="28"/>
          <w:szCs w:val="36"/>
        </w:rPr>
        <w:t>1、线上报名</w:t>
      </w:r>
      <w:r>
        <w:rPr>
          <w:rFonts w:ascii="仿宋" w:hAnsi="仿宋" w:eastAsia="仿宋"/>
          <w:sz w:val="28"/>
          <w:szCs w:val="36"/>
        </w:rPr>
        <w:t>：申请我校同等学力课程学习的学员，须填写《</w:t>
      </w:r>
      <w:r>
        <w:rPr>
          <w:rFonts w:hint="eastAsia" w:ascii="仿宋" w:hAnsi="仿宋" w:eastAsia="仿宋"/>
          <w:sz w:val="28"/>
          <w:szCs w:val="36"/>
        </w:rPr>
        <w:t>北京语言大学在职研修班报名登记表</w:t>
      </w:r>
      <w:r>
        <w:rPr>
          <w:rFonts w:ascii="仿宋" w:hAnsi="仿宋" w:eastAsia="仿宋"/>
          <w:sz w:val="28"/>
          <w:szCs w:val="36"/>
        </w:rPr>
        <w:t>》、《2025级北京语言大学**专业在职研修班（秋季）新生入学须知》、身份证正反面、本科学历证书、本科学位证书、学位认证报告、电子注册备案表（以上均要电子版）。学员需登陆</w:t>
      </w:r>
      <w:r>
        <w:rPr>
          <w:rFonts w:hint="eastAsia" w:ascii="仿宋" w:hAnsi="仿宋" w:eastAsia="仿宋"/>
          <w:sz w:val="28"/>
          <w:szCs w:val="36"/>
        </w:rPr>
        <w:t>北京语言</w:t>
      </w:r>
      <w:r>
        <w:rPr>
          <w:rFonts w:ascii="仿宋" w:hAnsi="仿宋" w:eastAsia="仿宋"/>
          <w:sz w:val="28"/>
          <w:szCs w:val="36"/>
        </w:rPr>
        <w:t>大学同等学力申硕网络学习平台进行在线报名。</w:t>
      </w:r>
    </w:p>
    <w:p w14:paraId="5A13B00D">
      <w:pPr>
        <w:ind w:firstLine="562" w:firstLineChars="200"/>
        <w:rPr>
          <w:rFonts w:ascii="仿宋" w:hAnsi="仿宋" w:eastAsia="仿宋"/>
          <w:sz w:val="28"/>
          <w:szCs w:val="36"/>
        </w:rPr>
      </w:pPr>
      <w:r>
        <w:rPr>
          <w:rFonts w:ascii="仿宋" w:hAnsi="仿宋" w:eastAsia="仿宋"/>
          <w:b/>
          <w:bCs/>
          <w:sz w:val="28"/>
          <w:szCs w:val="36"/>
        </w:rPr>
        <w:t>2、现场确认</w:t>
      </w:r>
      <w:r>
        <w:rPr>
          <w:rFonts w:ascii="仿宋" w:hAnsi="仿宋" w:eastAsia="仿宋"/>
          <w:sz w:val="28"/>
          <w:szCs w:val="36"/>
        </w:rPr>
        <w:t>：经过线上报名且通过资格审核的申请人需在规定时间内到学校或指定地点进行现场确认，</w:t>
      </w:r>
      <w:r>
        <w:rPr>
          <w:rFonts w:hint="eastAsia" w:ascii="仿宋" w:hAnsi="仿宋" w:eastAsia="仿宋"/>
          <w:sz w:val="28"/>
          <w:szCs w:val="36"/>
        </w:rPr>
        <w:t>进行信息</w:t>
      </w:r>
      <w:r>
        <w:rPr>
          <w:rFonts w:ascii="仿宋" w:hAnsi="仿宋" w:eastAsia="仿宋"/>
          <w:sz w:val="28"/>
          <w:szCs w:val="36"/>
        </w:rPr>
        <w:t>采集，并在报名系统打印生成的《同等学力人员申请硕士学位资格审查表》上签字确认。现场确认时需提交以下资料：</w:t>
      </w:r>
    </w:p>
    <w:p w14:paraId="4055BF56">
      <w:pPr>
        <w:ind w:firstLine="560" w:firstLineChars="200"/>
        <w:rPr>
          <w:rFonts w:ascii="仿宋" w:hAnsi="仿宋" w:eastAsia="仿宋"/>
          <w:sz w:val="28"/>
          <w:szCs w:val="36"/>
        </w:rPr>
      </w:pPr>
      <w:r>
        <w:rPr>
          <w:rFonts w:ascii="仿宋" w:hAnsi="仿宋" w:eastAsia="仿宋"/>
          <w:sz w:val="28"/>
          <w:szCs w:val="36"/>
        </w:rPr>
        <w:t>①身份证复印件1份，原件需携带到现场进行查验；</w:t>
      </w:r>
    </w:p>
    <w:p w14:paraId="37E201EA">
      <w:pPr>
        <w:ind w:firstLine="560" w:firstLineChars="200"/>
        <w:rPr>
          <w:rFonts w:ascii="仿宋" w:hAnsi="仿宋" w:eastAsia="仿宋"/>
          <w:sz w:val="28"/>
          <w:szCs w:val="36"/>
        </w:rPr>
      </w:pPr>
      <w:r>
        <w:rPr>
          <w:rFonts w:ascii="仿宋" w:hAnsi="仿宋" w:eastAsia="仿宋"/>
          <w:sz w:val="28"/>
          <w:szCs w:val="36"/>
        </w:rPr>
        <w:t>②本科学历证书复印件1份、本科学位证书复印件1份、学位认证报告复印件1份、学历电子注册备案表复印件1份；本科学历证书、本科学位证书原件需携带到现场进行查验。</w:t>
      </w:r>
    </w:p>
    <w:p w14:paraId="13DCF1DC">
      <w:pPr>
        <w:ind w:firstLine="560" w:firstLineChars="200"/>
        <w:rPr>
          <w:rFonts w:ascii="仿宋" w:hAnsi="仿宋" w:eastAsia="仿宋"/>
          <w:sz w:val="28"/>
          <w:szCs w:val="36"/>
        </w:rPr>
      </w:pPr>
      <w:r>
        <w:rPr>
          <w:rFonts w:ascii="仿宋" w:hAnsi="仿宋" w:eastAsia="仿宋"/>
          <w:sz w:val="28"/>
          <w:szCs w:val="36"/>
        </w:rPr>
        <w:t>③《</w:t>
      </w:r>
      <w:r>
        <w:rPr>
          <w:rFonts w:hint="eastAsia" w:ascii="仿宋" w:hAnsi="仿宋" w:eastAsia="仿宋"/>
          <w:sz w:val="28"/>
          <w:szCs w:val="36"/>
        </w:rPr>
        <w:t>北京语言大学在职研修班报名登记表</w:t>
      </w:r>
      <w:r>
        <w:rPr>
          <w:rFonts w:ascii="仿宋" w:hAnsi="仿宋" w:eastAsia="仿宋"/>
          <w:sz w:val="28"/>
          <w:szCs w:val="36"/>
        </w:rPr>
        <w:t>》(需加注单位审核意见)1式</w:t>
      </w:r>
      <w:r>
        <w:rPr>
          <w:rFonts w:hint="eastAsia" w:ascii="仿宋" w:hAnsi="仿宋" w:eastAsia="仿宋"/>
          <w:sz w:val="28"/>
          <w:szCs w:val="36"/>
        </w:rPr>
        <w:t>3</w:t>
      </w:r>
      <w:r>
        <w:rPr>
          <w:rFonts w:ascii="仿宋" w:hAnsi="仿宋" w:eastAsia="仿宋"/>
          <w:sz w:val="28"/>
          <w:szCs w:val="36"/>
        </w:rPr>
        <w:t>份；</w:t>
      </w:r>
    </w:p>
    <w:p w14:paraId="39C78269">
      <w:pPr>
        <w:ind w:firstLine="560" w:firstLineChars="200"/>
        <w:rPr>
          <w:rFonts w:ascii="仿宋" w:hAnsi="仿宋" w:eastAsia="仿宋"/>
          <w:sz w:val="28"/>
          <w:szCs w:val="36"/>
        </w:rPr>
      </w:pPr>
      <w:r>
        <w:rPr>
          <w:rFonts w:ascii="仿宋" w:hAnsi="仿宋" w:eastAsia="仿宋"/>
          <w:sz w:val="28"/>
          <w:szCs w:val="36"/>
        </w:rPr>
        <w:t>④《2025级北京语言大学**专业在职研修班（秋季）新生入学须知》(需签字加盖手印)一式</w:t>
      </w:r>
      <w:r>
        <w:rPr>
          <w:rFonts w:hint="eastAsia" w:ascii="仿宋" w:hAnsi="仿宋" w:eastAsia="仿宋"/>
          <w:sz w:val="28"/>
          <w:szCs w:val="36"/>
        </w:rPr>
        <w:t>3</w:t>
      </w:r>
      <w:r>
        <w:rPr>
          <w:rFonts w:ascii="仿宋" w:hAnsi="仿宋" w:eastAsia="仿宋"/>
          <w:sz w:val="28"/>
          <w:szCs w:val="36"/>
        </w:rPr>
        <w:t>份</w:t>
      </w:r>
      <w:r>
        <w:rPr>
          <w:rFonts w:hint="eastAsia" w:ascii="仿宋" w:hAnsi="仿宋" w:eastAsia="仿宋"/>
          <w:sz w:val="28"/>
          <w:szCs w:val="36"/>
        </w:rPr>
        <w:t>。</w:t>
      </w:r>
    </w:p>
    <w:p w14:paraId="09866421">
      <w:pPr>
        <w:ind w:firstLine="560" w:firstLineChars="200"/>
        <w:rPr>
          <w:rFonts w:ascii="仿宋" w:hAnsi="仿宋" w:eastAsia="仿宋"/>
          <w:sz w:val="28"/>
          <w:szCs w:val="36"/>
        </w:rPr>
      </w:pPr>
      <w:r>
        <w:rPr>
          <w:rFonts w:hint="eastAsia" w:ascii="仿宋" w:hAnsi="仿宋" w:eastAsia="仿宋"/>
          <w:sz w:val="28"/>
          <w:szCs w:val="36"/>
        </w:rPr>
        <w:t>3、水平认定</w:t>
      </w:r>
    </w:p>
    <w:p w14:paraId="7AA6C6A8">
      <w:pPr>
        <w:ind w:firstLine="560" w:firstLineChars="200"/>
        <w:rPr>
          <w:rFonts w:ascii="仿宋" w:hAnsi="仿宋" w:eastAsia="仿宋"/>
          <w:sz w:val="28"/>
          <w:szCs w:val="36"/>
        </w:rPr>
      </w:pPr>
      <w:r>
        <w:rPr>
          <w:rFonts w:ascii="仿宋" w:hAnsi="仿宋" w:eastAsia="仿宋"/>
          <w:sz w:val="28"/>
          <w:szCs w:val="36"/>
        </w:rPr>
        <w:t>（1）申请人自通过资格审查之日起，四年内完成专业知识水平认定：内容包含专业课程学习（包括公共课程）、通过学校课程水平考试、同等学力人员申请硕士学位外国语水平和学科综合水平全国统一考试。</w:t>
      </w:r>
    </w:p>
    <w:p w14:paraId="7BBA270F">
      <w:pPr>
        <w:ind w:firstLine="560" w:firstLineChars="200"/>
        <w:rPr>
          <w:rFonts w:ascii="仿宋" w:hAnsi="仿宋" w:eastAsia="仿宋"/>
          <w:sz w:val="28"/>
          <w:szCs w:val="36"/>
        </w:rPr>
      </w:pPr>
      <w:r>
        <w:rPr>
          <w:rFonts w:ascii="仿宋" w:hAnsi="仿宋" w:eastAsia="仿宋"/>
          <w:sz w:val="28"/>
          <w:szCs w:val="36"/>
        </w:rPr>
        <w:t>（2）自通过专业知识水平认定（即全国统一考试和学校课程水平考试最后一门成绩合格）后，一年内提交硕士学位论文答辩书面申请。学院将在接受申请后的半年内安排申请人完成学位论文答辩工作。</w:t>
      </w:r>
    </w:p>
    <w:p w14:paraId="7C225027">
      <w:pPr>
        <w:widowControl/>
        <w:rPr>
          <w:rFonts w:ascii="仿宋" w:hAnsi="仿宋" w:eastAsia="仿宋" w:cs="宋体"/>
          <w:b/>
          <w:bCs/>
          <w:color w:val="000000" w:themeColor="text1"/>
          <w:kern w:val="0"/>
          <w:sz w:val="28"/>
          <w:szCs w:val="28"/>
          <w14:textFill>
            <w14:solidFill>
              <w14:schemeClr w14:val="tx1"/>
            </w14:solidFill>
          </w14:textFill>
        </w:rPr>
      </w:pPr>
      <w:r>
        <w:rPr>
          <w:rFonts w:hint="eastAsia" w:ascii="仿宋" w:hAnsi="仿宋" w:eastAsia="仿宋" w:cs="宋体"/>
          <w:b/>
          <w:bCs/>
          <w:color w:val="000000" w:themeColor="text1"/>
          <w:kern w:val="0"/>
          <w:sz w:val="28"/>
          <w:szCs w:val="28"/>
          <w14:textFill>
            <w14:solidFill>
              <w14:schemeClr w14:val="tx1"/>
            </w14:solidFill>
          </w14:textFill>
        </w:rPr>
        <w:t>七、学位授予</w:t>
      </w:r>
    </w:p>
    <w:p w14:paraId="58BADD3F">
      <w:pPr>
        <w:ind w:firstLine="560" w:firstLineChars="200"/>
        <w:rPr>
          <w:rFonts w:ascii="仿宋" w:hAnsi="仿宋" w:eastAsia="仿宋"/>
          <w:sz w:val="28"/>
          <w:szCs w:val="36"/>
        </w:rPr>
      </w:pPr>
      <w:r>
        <w:rPr>
          <w:rFonts w:hint="eastAsia" w:ascii="仿宋" w:hAnsi="仿宋" w:eastAsia="仿宋"/>
          <w:sz w:val="28"/>
          <w:szCs w:val="36"/>
        </w:rPr>
        <w:t>申请人通过同等学力水平认定，经专业所在学位评定分委员会、校学位评定委员会审核通过的，授予北京语言大学硕士学位。</w:t>
      </w:r>
    </w:p>
    <w:p w14:paraId="012CA608">
      <w:pPr>
        <w:widowControl/>
        <w:rPr>
          <w:rFonts w:ascii="仿宋" w:hAnsi="仿宋" w:eastAsia="仿宋"/>
          <w:b/>
          <w:bCs/>
          <w:sz w:val="28"/>
          <w:szCs w:val="36"/>
        </w:rPr>
      </w:pPr>
      <w:r>
        <w:rPr>
          <w:rFonts w:hint="eastAsia" w:ascii="仿宋" w:hAnsi="仿宋" w:eastAsia="仿宋" w:cs="宋体"/>
          <w:b/>
          <w:bCs/>
          <w:color w:val="000000" w:themeColor="text1"/>
          <w:kern w:val="0"/>
          <w:sz w:val="28"/>
          <w:szCs w:val="28"/>
          <w14:textFill>
            <w14:solidFill>
              <w14:schemeClr w14:val="tx1"/>
            </w14:solidFill>
          </w14:textFill>
        </w:rPr>
        <w:t>八</w:t>
      </w:r>
      <w:r>
        <w:rPr>
          <w:rFonts w:hint="eastAsia" w:ascii="仿宋" w:hAnsi="仿宋" w:eastAsia="仿宋"/>
          <w:b/>
          <w:bCs/>
          <w:sz w:val="28"/>
          <w:szCs w:val="36"/>
        </w:rPr>
        <w:t>、注意</w:t>
      </w:r>
      <w:r>
        <w:rPr>
          <w:rFonts w:ascii="仿宋" w:hAnsi="仿宋" w:eastAsia="仿宋"/>
          <w:b/>
          <w:bCs/>
          <w:sz w:val="28"/>
          <w:szCs w:val="36"/>
        </w:rPr>
        <w:t>事项</w:t>
      </w:r>
    </w:p>
    <w:p w14:paraId="28EA2253">
      <w:pPr>
        <w:ind w:firstLine="560" w:firstLineChars="200"/>
        <w:rPr>
          <w:rFonts w:ascii="仿宋" w:hAnsi="仿宋" w:eastAsia="仿宋"/>
          <w:sz w:val="28"/>
          <w:szCs w:val="36"/>
        </w:rPr>
      </w:pPr>
      <w:r>
        <w:rPr>
          <w:rFonts w:hint="eastAsia" w:ascii="仿宋" w:hAnsi="仿宋" w:eastAsia="仿宋"/>
          <w:sz w:val="28"/>
          <w:szCs w:val="36"/>
        </w:rPr>
        <w:t>1.</w:t>
      </w:r>
      <w:r>
        <w:rPr>
          <w:rFonts w:ascii="仿宋" w:hAnsi="仿宋" w:eastAsia="仿宋"/>
          <w:sz w:val="28"/>
          <w:szCs w:val="36"/>
        </w:rPr>
        <w:t>申请人提交的学历证书、学位证书、论文、专著等必须真实有效，凡弄虚作假者，一经查实，立即取消申请资格。</w:t>
      </w:r>
    </w:p>
    <w:p w14:paraId="3933A471">
      <w:pPr>
        <w:ind w:left="-424" w:leftChars="-202" w:right="-63" w:rightChars="-30" w:firstLine="980" w:firstLineChars="350"/>
        <w:rPr>
          <w:rFonts w:ascii="仿宋" w:hAnsi="仿宋" w:eastAsia="仿宋"/>
          <w:sz w:val="28"/>
          <w:szCs w:val="36"/>
        </w:rPr>
      </w:pPr>
      <w:r>
        <w:rPr>
          <w:rFonts w:ascii="仿宋" w:hAnsi="仿宋" w:eastAsia="仿宋"/>
          <w:sz w:val="28"/>
          <w:szCs w:val="36"/>
        </w:rPr>
        <w:t>2</w:t>
      </w:r>
      <w:r>
        <w:rPr>
          <w:rFonts w:hint="eastAsia" w:ascii="仿宋" w:hAnsi="仿宋" w:eastAsia="仿宋"/>
          <w:sz w:val="28"/>
          <w:szCs w:val="36"/>
        </w:rPr>
        <w:t>.</w:t>
      </w:r>
      <w:r>
        <w:rPr>
          <w:rFonts w:ascii="仿宋" w:hAnsi="仿宋" w:eastAsia="仿宋"/>
          <w:sz w:val="28"/>
          <w:szCs w:val="36"/>
        </w:rPr>
        <w:t>申请人因个人原因中止学习，须由本人向我校提交中止习申请书，经批准后办理相关手续，所交费用不予退还。</w:t>
      </w:r>
    </w:p>
    <w:p w14:paraId="3189BD2D">
      <w:pPr>
        <w:ind w:firstLine="560" w:firstLineChars="200"/>
        <w:rPr>
          <w:rFonts w:hint="eastAsia" w:ascii="仿宋" w:hAnsi="仿宋" w:eastAsia="仿宋"/>
          <w:sz w:val="28"/>
          <w:szCs w:val="36"/>
        </w:rPr>
      </w:pPr>
      <w:r>
        <w:rPr>
          <w:rFonts w:ascii="仿宋" w:hAnsi="仿宋" w:eastAsia="仿宋"/>
          <w:sz w:val="28"/>
          <w:szCs w:val="36"/>
        </w:rPr>
        <w:t>3</w:t>
      </w:r>
      <w:r>
        <w:rPr>
          <w:rFonts w:hint="eastAsia" w:ascii="仿宋" w:hAnsi="仿宋" w:eastAsia="仿宋"/>
          <w:sz w:val="28"/>
          <w:szCs w:val="36"/>
        </w:rPr>
        <w:t>.</w:t>
      </w:r>
      <w:r>
        <w:rPr>
          <w:rFonts w:ascii="仿宋" w:hAnsi="仿宋" w:eastAsia="仿宋"/>
          <w:sz w:val="28"/>
          <w:szCs w:val="36"/>
        </w:rPr>
        <w:t>自本简章发布到资格复核前，如遇国家政策变动，以最新国家政策为准。</w:t>
      </w:r>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FZFangSong-Z02S">
    <w:altName w:val="Cambria"/>
    <w:panose1 w:val="020B0604020202020204"/>
    <w:charset w:val="00"/>
    <w:family w:val="roman"/>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226FC0"/>
    <w:multiLevelType w:val="multilevel"/>
    <w:tmpl w:val="5B226FC0"/>
    <w:lvl w:ilvl="0" w:tentative="0">
      <w:start w:val="3"/>
      <w:numFmt w:val="japaneseCounting"/>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DEC"/>
    <w:rsid w:val="00015ACC"/>
    <w:rsid w:val="00092ACD"/>
    <w:rsid w:val="000F6910"/>
    <w:rsid w:val="0018418C"/>
    <w:rsid w:val="001A7554"/>
    <w:rsid w:val="002A465A"/>
    <w:rsid w:val="002B75B4"/>
    <w:rsid w:val="00351EC7"/>
    <w:rsid w:val="00393AF2"/>
    <w:rsid w:val="003C572C"/>
    <w:rsid w:val="003F23A3"/>
    <w:rsid w:val="00444FCE"/>
    <w:rsid w:val="004D4173"/>
    <w:rsid w:val="005264A9"/>
    <w:rsid w:val="00543A52"/>
    <w:rsid w:val="00545381"/>
    <w:rsid w:val="00555544"/>
    <w:rsid w:val="00672983"/>
    <w:rsid w:val="00690EF0"/>
    <w:rsid w:val="006E4C8E"/>
    <w:rsid w:val="0070695A"/>
    <w:rsid w:val="00730AB1"/>
    <w:rsid w:val="008D2BB3"/>
    <w:rsid w:val="009417C8"/>
    <w:rsid w:val="009C174E"/>
    <w:rsid w:val="009E5D15"/>
    <w:rsid w:val="00A73033"/>
    <w:rsid w:val="00A95757"/>
    <w:rsid w:val="00AD5633"/>
    <w:rsid w:val="00B122B0"/>
    <w:rsid w:val="00B30176"/>
    <w:rsid w:val="00B94F8F"/>
    <w:rsid w:val="00B96A52"/>
    <w:rsid w:val="00BC324F"/>
    <w:rsid w:val="00BD1F39"/>
    <w:rsid w:val="00BD3F98"/>
    <w:rsid w:val="00C025A4"/>
    <w:rsid w:val="00C774F3"/>
    <w:rsid w:val="00CE714D"/>
    <w:rsid w:val="00CF4DEC"/>
    <w:rsid w:val="00D30EB4"/>
    <w:rsid w:val="00D3383B"/>
    <w:rsid w:val="00D87D67"/>
    <w:rsid w:val="00D9551C"/>
    <w:rsid w:val="00DB5408"/>
    <w:rsid w:val="00DF071E"/>
    <w:rsid w:val="00EE6DBA"/>
    <w:rsid w:val="00F05287"/>
    <w:rsid w:val="00F17897"/>
    <w:rsid w:val="00FD5414"/>
    <w:rsid w:val="7F1422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7"/>
    <w:qFormat/>
    <w:uiPriority w:val="9"/>
    <w:pPr>
      <w:keepNext/>
      <w:keepLines/>
      <w:spacing w:before="480" w:after="80"/>
      <w:outlineLvl w:val="0"/>
    </w:pPr>
    <w:rPr>
      <w:rFonts w:asciiTheme="majorHAnsi" w:hAnsiTheme="majorHAnsi" w:eastAsiaTheme="majorEastAsia" w:cstheme="majorBidi"/>
      <w:color w:val="2F5597" w:themeColor="accent1" w:themeShade="BF"/>
      <w:sz w:val="48"/>
      <w:szCs w:val="48"/>
    </w:rPr>
  </w:style>
  <w:style w:type="paragraph" w:styleId="3">
    <w:name w:val="heading 2"/>
    <w:basedOn w:val="1"/>
    <w:next w:val="1"/>
    <w:link w:val="18"/>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40"/>
      <w:szCs w:val="40"/>
    </w:rPr>
  </w:style>
  <w:style w:type="paragraph" w:styleId="4">
    <w:name w:val="heading 3"/>
    <w:basedOn w:val="1"/>
    <w:next w:val="1"/>
    <w:link w:val="19"/>
    <w:semiHidden/>
    <w:unhideWhenUsed/>
    <w:qFormat/>
    <w:uiPriority w:val="9"/>
    <w:pPr>
      <w:keepNext/>
      <w:keepLines/>
      <w:spacing w:before="160" w:after="80"/>
      <w:outlineLvl w:val="2"/>
    </w:pPr>
    <w:rPr>
      <w:rFonts w:asciiTheme="majorHAnsi" w:hAnsiTheme="majorHAnsi" w:eastAsiaTheme="majorEastAsia" w:cstheme="majorBidi"/>
      <w:color w:val="2F5597" w:themeColor="accent1" w:themeShade="BF"/>
      <w:sz w:val="32"/>
      <w:szCs w:val="32"/>
    </w:rPr>
  </w:style>
  <w:style w:type="paragraph" w:styleId="5">
    <w:name w:val="heading 4"/>
    <w:basedOn w:val="1"/>
    <w:next w:val="1"/>
    <w:link w:val="20"/>
    <w:semiHidden/>
    <w:unhideWhenUsed/>
    <w:qFormat/>
    <w:uiPriority w:val="9"/>
    <w:pPr>
      <w:keepNext/>
      <w:keepLines/>
      <w:spacing w:before="80" w:after="40"/>
      <w:outlineLvl w:val="3"/>
    </w:pPr>
    <w:rPr>
      <w:rFonts w:cstheme="majorBidi"/>
      <w:color w:val="2F5597" w:themeColor="accent1" w:themeShade="BF"/>
      <w:sz w:val="28"/>
      <w:szCs w:val="28"/>
    </w:rPr>
  </w:style>
  <w:style w:type="paragraph" w:styleId="6">
    <w:name w:val="heading 5"/>
    <w:basedOn w:val="1"/>
    <w:next w:val="1"/>
    <w:link w:val="21"/>
    <w:semiHidden/>
    <w:unhideWhenUsed/>
    <w:qFormat/>
    <w:uiPriority w:val="9"/>
    <w:pPr>
      <w:keepNext/>
      <w:keepLines/>
      <w:spacing w:before="80" w:after="40"/>
      <w:outlineLvl w:val="4"/>
    </w:pPr>
    <w:rPr>
      <w:rFonts w:cstheme="majorBidi"/>
      <w:color w:val="2F5597" w:themeColor="accent1" w:themeShade="BF"/>
      <w:sz w:val="24"/>
    </w:rPr>
  </w:style>
  <w:style w:type="paragraph" w:styleId="7">
    <w:name w:val="heading 6"/>
    <w:basedOn w:val="1"/>
    <w:next w:val="1"/>
    <w:link w:val="22"/>
    <w:semiHidden/>
    <w:unhideWhenUsed/>
    <w:qFormat/>
    <w:uiPriority w:val="9"/>
    <w:pPr>
      <w:keepNext/>
      <w:keepLines/>
      <w:spacing w:before="40"/>
      <w:outlineLvl w:val="5"/>
    </w:pPr>
    <w:rPr>
      <w:rFonts w:cstheme="majorBidi"/>
      <w:b/>
      <w:bCs/>
      <w:color w:val="2F5597" w:themeColor="accent1" w:themeShade="BF"/>
    </w:rPr>
  </w:style>
  <w:style w:type="paragraph" w:styleId="8">
    <w:name w:val="heading 7"/>
    <w:basedOn w:val="1"/>
    <w:next w:val="1"/>
    <w:link w:val="23"/>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4"/>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5"/>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6">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11">
    <w:name w:val="Subtitle"/>
    <w:basedOn w:val="1"/>
    <w:next w:val="1"/>
    <w:link w:val="27"/>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2">
    <w:name w:val="Normal (Web)"/>
    <w:basedOn w:val="1"/>
    <w:qFormat/>
    <w:uiPriority w:val="0"/>
    <w:pPr>
      <w:spacing w:beforeAutospacing="1" w:afterAutospacing="1"/>
      <w:jc w:val="left"/>
    </w:pPr>
    <w:rPr>
      <w:rFonts w:cs="Times New Roman"/>
      <w:kern w:val="0"/>
      <w:sz w:val="24"/>
    </w:rPr>
  </w:style>
  <w:style w:type="paragraph" w:styleId="13">
    <w:name w:val="Title"/>
    <w:basedOn w:val="1"/>
    <w:next w:val="1"/>
    <w:link w:val="26"/>
    <w:qFormat/>
    <w:uiPriority w:val="10"/>
    <w:pPr>
      <w:spacing w:after="80"/>
      <w:contextualSpacing/>
      <w:jc w:val="center"/>
    </w:pPr>
    <w:rPr>
      <w:rFonts w:asciiTheme="majorHAnsi" w:hAnsiTheme="majorHAnsi" w:eastAsiaTheme="majorEastAsia" w:cstheme="majorBidi"/>
      <w:spacing w:val="-10"/>
      <w:kern w:val="28"/>
      <w:sz w:val="56"/>
      <w:szCs w:val="56"/>
    </w:rPr>
  </w:style>
  <w:style w:type="table" w:styleId="15">
    <w:name w:val="Table Grid"/>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
    <w:name w:val="标题 1 字符"/>
    <w:basedOn w:val="16"/>
    <w:link w:val="2"/>
    <w:qFormat/>
    <w:uiPriority w:val="9"/>
    <w:rPr>
      <w:rFonts w:asciiTheme="majorHAnsi" w:hAnsiTheme="majorHAnsi" w:eastAsiaTheme="majorEastAsia" w:cstheme="majorBidi"/>
      <w:color w:val="2F5597" w:themeColor="accent1" w:themeShade="BF"/>
      <w:sz w:val="48"/>
      <w:szCs w:val="48"/>
    </w:rPr>
  </w:style>
  <w:style w:type="character" w:customStyle="1" w:styleId="18">
    <w:name w:val="标题 2 字符"/>
    <w:basedOn w:val="16"/>
    <w:link w:val="3"/>
    <w:semiHidden/>
    <w:qFormat/>
    <w:uiPriority w:val="9"/>
    <w:rPr>
      <w:rFonts w:asciiTheme="majorHAnsi" w:hAnsiTheme="majorHAnsi" w:eastAsiaTheme="majorEastAsia" w:cstheme="majorBidi"/>
      <w:color w:val="2F5597" w:themeColor="accent1" w:themeShade="BF"/>
      <w:sz w:val="40"/>
      <w:szCs w:val="40"/>
    </w:rPr>
  </w:style>
  <w:style w:type="character" w:customStyle="1" w:styleId="19">
    <w:name w:val="标题 3 字符"/>
    <w:basedOn w:val="16"/>
    <w:link w:val="4"/>
    <w:semiHidden/>
    <w:uiPriority w:val="9"/>
    <w:rPr>
      <w:rFonts w:asciiTheme="majorHAnsi" w:hAnsiTheme="majorHAnsi" w:eastAsiaTheme="majorEastAsia" w:cstheme="majorBidi"/>
      <w:color w:val="2F5597" w:themeColor="accent1" w:themeShade="BF"/>
      <w:sz w:val="32"/>
      <w:szCs w:val="32"/>
    </w:rPr>
  </w:style>
  <w:style w:type="character" w:customStyle="1" w:styleId="20">
    <w:name w:val="标题 4 字符"/>
    <w:basedOn w:val="16"/>
    <w:link w:val="5"/>
    <w:semiHidden/>
    <w:uiPriority w:val="9"/>
    <w:rPr>
      <w:rFonts w:cstheme="majorBidi"/>
      <w:color w:val="2F5597" w:themeColor="accent1" w:themeShade="BF"/>
      <w:sz w:val="28"/>
      <w:szCs w:val="28"/>
    </w:rPr>
  </w:style>
  <w:style w:type="character" w:customStyle="1" w:styleId="21">
    <w:name w:val="标题 5 字符"/>
    <w:basedOn w:val="16"/>
    <w:link w:val="6"/>
    <w:semiHidden/>
    <w:uiPriority w:val="9"/>
    <w:rPr>
      <w:rFonts w:cstheme="majorBidi"/>
      <w:color w:val="2F5597" w:themeColor="accent1" w:themeShade="BF"/>
      <w:sz w:val="24"/>
    </w:rPr>
  </w:style>
  <w:style w:type="character" w:customStyle="1" w:styleId="22">
    <w:name w:val="标题 6 字符"/>
    <w:basedOn w:val="16"/>
    <w:link w:val="7"/>
    <w:semiHidden/>
    <w:uiPriority w:val="9"/>
    <w:rPr>
      <w:rFonts w:cstheme="majorBidi"/>
      <w:b/>
      <w:bCs/>
      <w:color w:val="2F5597" w:themeColor="accent1" w:themeShade="BF"/>
    </w:rPr>
  </w:style>
  <w:style w:type="character" w:customStyle="1" w:styleId="23">
    <w:name w:val="标题 7 字符"/>
    <w:basedOn w:val="16"/>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4">
    <w:name w:val="标题 8 字符"/>
    <w:basedOn w:val="16"/>
    <w:link w:val="9"/>
    <w:semiHidden/>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5">
    <w:name w:val="标题 9 字符"/>
    <w:basedOn w:val="16"/>
    <w:link w:val="10"/>
    <w:semiHidden/>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6">
    <w:name w:val="标题 字符"/>
    <w:basedOn w:val="16"/>
    <w:link w:val="13"/>
    <w:uiPriority w:val="10"/>
    <w:rPr>
      <w:rFonts w:asciiTheme="majorHAnsi" w:hAnsiTheme="majorHAnsi" w:eastAsiaTheme="majorEastAsia" w:cstheme="majorBidi"/>
      <w:spacing w:val="-10"/>
      <w:kern w:val="28"/>
      <w:sz w:val="56"/>
      <w:szCs w:val="56"/>
    </w:rPr>
  </w:style>
  <w:style w:type="character" w:customStyle="1" w:styleId="27">
    <w:name w:val="副标题 字符"/>
    <w:basedOn w:val="16"/>
    <w:link w:val="11"/>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8">
    <w:name w:val="Quote"/>
    <w:basedOn w:val="1"/>
    <w:next w:val="1"/>
    <w:link w:val="29"/>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29">
    <w:name w:val="引用 字符"/>
    <w:basedOn w:val="16"/>
    <w:link w:val="28"/>
    <w:qFormat/>
    <w:uiPriority w:val="29"/>
    <w:rPr>
      <w:i/>
      <w:iCs/>
      <w:color w:val="404040" w:themeColor="text1" w:themeTint="BF"/>
      <w14:textFill>
        <w14:solidFill>
          <w14:schemeClr w14:val="tx1">
            <w14:lumMod w14:val="75000"/>
            <w14:lumOff w14:val="25000"/>
          </w14:schemeClr>
        </w14:solidFill>
      </w14:textFill>
    </w:rPr>
  </w:style>
  <w:style w:type="paragraph" w:styleId="30">
    <w:name w:val="List Paragraph"/>
    <w:basedOn w:val="1"/>
    <w:qFormat/>
    <w:uiPriority w:val="34"/>
    <w:pPr>
      <w:ind w:left="720"/>
      <w:contextualSpacing/>
    </w:pPr>
  </w:style>
  <w:style w:type="character" w:customStyle="1" w:styleId="31">
    <w:name w:val="Intense Emphasis"/>
    <w:basedOn w:val="16"/>
    <w:qFormat/>
    <w:uiPriority w:val="21"/>
    <w:rPr>
      <w:i/>
      <w:iCs/>
      <w:color w:val="2F5597" w:themeColor="accent1" w:themeShade="BF"/>
    </w:rPr>
  </w:style>
  <w:style w:type="paragraph" w:styleId="32">
    <w:name w:val="Intense Quote"/>
    <w:basedOn w:val="1"/>
    <w:next w:val="1"/>
    <w:link w:val="33"/>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3">
    <w:name w:val="明显引用 字符"/>
    <w:basedOn w:val="16"/>
    <w:link w:val="32"/>
    <w:uiPriority w:val="30"/>
    <w:rPr>
      <w:i/>
      <w:iCs/>
      <w:color w:val="2F5597" w:themeColor="accent1" w:themeShade="BF"/>
    </w:rPr>
  </w:style>
  <w:style w:type="character" w:customStyle="1" w:styleId="34">
    <w:name w:val="Intense Reference"/>
    <w:basedOn w:val="16"/>
    <w:qFormat/>
    <w:uiPriority w:val="32"/>
    <w:rPr>
      <w:b/>
      <w:bCs/>
      <w:smallCaps/>
      <w:color w:val="2F5597" w:themeColor="accent1" w:themeShade="BF"/>
      <w:spacing w:val="5"/>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2229</Words>
  <Characters>2307</Characters>
  <Lines>16</Lines>
  <Paragraphs>4</Paragraphs>
  <TotalTime>113</TotalTime>
  <ScaleCrop>false</ScaleCrop>
  <LinksUpToDate>false</LinksUpToDate>
  <CharactersWithSpaces>2308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2025-07-02T03:23:00Z</dcterms:created>
  <dc:creator> </dc:creator>
  <cp:lastModifiedBy>观星者</cp:lastModifiedBy>
  <dcterms:modified xsi:type="dcterms:W3CDTF">2025-07-16T09:55:43Z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eyJoZGlkIjoiODViY2JkMjU3NGYzZTEwMzZmMGFkZWViYmNkYWU3NDIiLCJ1c2VySWQiOiIxMTAwNTc1ODMwIn0=</vt:lpwstr>
  </property>
  <property fmtid="{D5CDD505-2E9C-101B-9397-08002B2CF9AE}" pid="3" name="KSOProductBuildVer">
    <vt:lpwstr>2052-12.1.0.21915</vt:lpwstr>
  </property>
  <property fmtid="{D5CDD505-2E9C-101B-9397-08002B2CF9AE}" pid="4" name="ICV">
    <vt:lpwstr>3A5E2C70AE824E158AEC07DBC2254558_13</vt:lpwstr>
  </property>
</Properties>
</file>